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35BD9" w:rsidR="00075256" w:rsidP="00690A7B" w:rsidRDefault="00920032" w14:paraId="1FED8B93" w14:textId="77777777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P="00690A7B" w:rsidRDefault="00920032" w14:paraId="77104437" w14:textId="77777777"/>
    <w:p w:rsidRPr="00235BD9" w:rsidR="00920032" w:rsidP="00690A7B" w:rsidRDefault="00920032" w14:paraId="4615EC90" w14:textId="77777777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Pr="00920032" w:rsidR="00920032" w:rsidP="00690A7B" w:rsidRDefault="00920032" w14:paraId="52213072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Tr="7827E692" w14:paraId="00F0D766" w14:textId="77777777">
        <w:tc>
          <w:tcPr>
            <w:tcW w:w="1908" w:type="dxa"/>
            <w:shd w:val="clear" w:color="auto" w:fill="auto"/>
            <w:tcMar/>
          </w:tcPr>
          <w:p w:rsidRPr="00FF7222" w:rsidR="0094366B" w:rsidP="00690A7B" w:rsidRDefault="0094366B" w14:paraId="5E4C60FA" w14:textId="77777777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  <w:tcMar/>
          </w:tcPr>
          <w:p w:rsidR="0094366B" w:rsidP="00F9762B" w:rsidRDefault="00A722D7" w14:paraId="33312F50" w14:textId="52642916">
            <w:r>
              <w:t>August</w:t>
            </w:r>
            <w:r w:rsidR="00F9762B">
              <w:t xml:space="preserve"> 202</w:t>
            </w:r>
            <w:r w:rsidR="00690852">
              <w:t>4</w:t>
            </w:r>
            <w:r w:rsidR="00D54652">
              <w:t xml:space="preserve"> – </w:t>
            </w:r>
            <w:r>
              <w:t>August</w:t>
            </w:r>
            <w:r w:rsidR="00D54652">
              <w:t xml:space="preserve"> 20</w:t>
            </w:r>
            <w:r w:rsidR="001B3D69">
              <w:t>2</w:t>
            </w:r>
            <w:r w:rsidR="00690852">
              <w:t>5</w:t>
            </w:r>
          </w:p>
        </w:tc>
      </w:tr>
      <w:tr w:rsidR="008B75EF" w:rsidTr="7827E692" w14:paraId="0061EE89" w14:textId="77777777">
        <w:tc>
          <w:tcPr>
            <w:tcW w:w="1908" w:type="dxa"/>
            <w:shd w:val="clear" w:color="auto" w:fill="auto"/>
            <w:tcMar/>
          </w:tcPr>
          <w:p w:rsidRPr="00FF7222" w:rsidR="0094366B" w:rsidP="00FF7222" w:rsidRDefault="0094366B" w14:paraId="32841489" w14:textId="77777777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  <w:tcMar/>
          </w:tcPr>
          <w:p w:rsidR="0094366B" w:rsidP="00D54652" w:rsidRDefault="00D54652" w14:paraId="10149341" w14:textId="77777777">
            <w:pPr>
              <w:spacing w:before="120" w:after="120"/>
            </w:pPr>
            <w:r>
              <w:t xml:space="preserve">Niels Brock- Erhvervsuddannelser </w:t>
            </w:r>
          </w:p>
        </w:tc>
      </w:tr>
      <w:tr w:rsidR="008B75EF" w:rsidTr="7827E692" w14:paraId="13A54F21" w14:textId="77777777">
        <w:tc>
          <w:tcPr>
            <w:tcW w:w="1908" w:type="dxa"/>
            <w:shd w:val="clear" w:color="auto" w:fill="auto"/>
            <w:tcMar/>
          </w:tcPr>
          <w:p w:rsidRPr="00FF7222" w:rsidR="0094366B" w:rsidP="00FF7222" w:rsidRDefault="0094366B" w14:paraId="4808A54B" w14:textId="77777777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  <w:tcMar/>
          </w:tcPr>
          <w:p w:rsidR="0094366B" w:rsidP="00FF7222" w:rsidRDefault="00D54652" w14:paraId="0EBA1431" w14:textId="77777777">
            <w:pPr>
              <w:spacing w:before="120" w:after="120"/>
            </w:pPr>
            <w:r>
              <w:t>EUX</w:t>
            </w:r>
          </w:p>
        </w:tc>
      </w:tr>
      <w:tr w:rsidR="008B75EF" w:rsidTr="7827E692" w14:paraId="03439F96" w14:textId="77777777">
        <w:tc>
          <w:tcPr>
            <w:tcW w:w="1908" w:type="dxa"/>
            <w:shd w:val="clear" w:color="auto" w:fill="auto"/>
            <w:tcMar/>
          </w:tcPr>
          <w:p w:rsidRPr="00FF7222" w:rsidR="0094366B" w:rsidP="00FF7222" w:rsidRDefault="0094366B" w14:paraId="47D968B9" w14:textId="77777777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  <w:tcMar/>
          </w:tcPr>
          <w:p w:rsidR="0094366B" w:rsidP="00FF7222" w:rsidRDefault="00186B04" w14:paraId="7A9362D6" w14:textId="7A9D804F">
            <w:pPr>
              <w:spacing w:before="120" w:after="120"/>
            </w:pPr>
            <w:r w:rsidR="00186B04">
              <w:rPr/>
              <w:t>Afsætning</w:t>
            </w:r>
            <w:r w:rsidR="00180FF8">
              <w:rPr/>
              <w:t xml:space="preserve"> B</w:t>
            </w:r>
            <w:r w:rsidR="00D54652">
              <w:rPr/>
              <w:t>, Systime</w:t>
            </w:r>
            <w:r w:rsidR="00180FF8">
              <w:rPr/>
              <w:t xml:space="preserve"> </w:t>
            </w:r>
            <w:r w:rsidR="00186B04">
              <w:rPr/>
              <w:t>Afsætning</w:t>
            </w:r>
            <w:r w:rsidR="00180FF8">
              <w:rPr/>
              <w:t xml:space="preserve"> </w:t>
            </w:r>
            <w:r w:rsidR="00F86B1A">
              <w:rPr/>
              <w:t>A</w:t>
            </w:r>
            <w:r w:rsidR="00180FF8">
              <w:rPr/>
              <w:t xml:space="preserve"> </w:t>
            </w:r>
            <w:r w:rsidR="00F86B1A">
              <w:rPr/>
              <w:t>(</w:t>
            </w:r>
            <w:r w:rsidR="00F86B1A">
              <w:rPr/>
              <w:t>undladt internationalisering)</w:t>
            </w:r>
          </w:p>
        </w:tc>
      </w:tr>
      <w:tr w:rsidR="008B75EF" w:rsidTr="7827E692" w14:paraId="11A7E0A8" w14:textId="77777777">
        <w:tc>
          <w:tcPr>
            <w:tcW w:w="1908" w:type="dxa"/>
            <w:shd w:val="clear" w:color="auto" w:fill="auto"/>
            <w:tcMar/>
          </w:tcPr>
          <w:p w:rsidRPr="00FF7222" w:rsidR="0094366B" w:rsidP="00FF7222" w:rsidRDefault="00235BD9" w14:paraId="544DEA13" w14:textId="77777777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Pr="00FF7222" w:rsidR="0094366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  <w:tcMar/>
          </w:tcPr>
          <w:p w:rsidR="0094366B" w:rsidP="00FF7222" w:rsidRDefault="00690852" w14:paraId="4C19B7AA" w14:textId="0408AB4B">
            <w:pPr>
              <w:spacing w:before="120" w:after="120"/>
            </w:pPr>
            <w:r>
              <w:t>Gazi Sahin</w:t>
            </w:r>
            <w:r w:rsidR="00C460DD">
              <w:t xml:space="preserve"> </w:t>
            </w:r>
          </w:p>
        </w:tc>
      </w:tr>
      <w:tr w:rsidR="008B75EF" w:rsidTr="7827E692" w14:paraId="56CE4D9B" w14:textId="77777777">
        <w:tc>
          <w:tcPr>
            <w:tcW w:w="1908" w:type="dxa"/>
            <w:shd w:val="clear" w:color="auto" w:fill="auto"/>
            <w:tcMar/>
          </w:tcPr>
          <w:p w:rsidRPr="00FF7222" w:rsidR="0094366B" w:rsidP="00FF7222" w:rsidRDefault="0094366B" w14:paraId="70625615" w14:textId="77777777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  <w:tcMar/>
          </w:tcPr>
          <w:p w:rsidRPr="001B3D69" w:rsidR="0094366B" w:rsidP="009C34CF" w:rsidRDefault="00CC0221" w14:paraId="078D67A8" w14:textId="7980EDA2">
            <w:pPr>
              <w:spacing w:before="120" w:after="120"/>
            </w:pPr>
            <w:r w:rsidRPr="00CC0221">
              <w:rPr>
                <w:bCs/>
                <w:u w:val="single"/>
              </w:rPr>
              <w:t>a2</w:t>
            </w:r>
            <w:r w:rsidR="00186B04">
              <w:rPr>
                <w:bCs/>
                <w:u w:val="single"/>
              </w:rPr>
              <w:t>4</w:t>
            </w:r>
            <w:r w:rsidRPr="00CC0221">
              <w:rPr>
                <w:bCs/>
                <w:u w:val="single"/>
              </w:rPr>
              <w:t>sf3</w:t>
            </w:r>
            <w:r w:rsidR="00186B04">
              <w:rPr>
                <w:bCs/>
                <w:u w:val="single"/>
              </w:rPr>
              <w:t>8h</w:t>
            </w:r>
            <w:r w:rsidRPr="00CC0221">
              <w:rPr>
                <w:bCs/>
                <w:u w:val="single"/>
              </w:rPr>
              <w:t xml:space="preserve"> </w:t>
            </w:r>
          </w:p>
        </w:tc>
      </w:tr>
    </w:tbl>
    <w:p w:rsidR="00075256" w:rsidRDefault="00075256" w14:paraId="43840847" w14:textId="77777777"/>
    <w:p w:rsidRPr="00075256" w:rsidR="00075256" w:rsidRDefault="00075256" w14:paraId="3B3E64E2" w14:textId="77777777">
      <w:pPr>
        <w:rPr>
          <w:b/>
          <w:sz w:val="28"/>
          <w:szCs w:val="28"/>
        </w:rPr>
      </w:pPr>
      <w:bookmarkStart w:name="Retur" w:id="0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 w14:paraId="63B10AD1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5"/>
        <w:gridCol w:w="8733"/>
      </w:tblGrid>
      <w:tr w:rsidR="00075256" w:rsidTr="000C5B34" w14:paraId="0C210C45" w14:textId="77777777">
        <w:tc>
          <w:tcPr>
            <w:tcW w:w="905" w:type="dxa"/>
            <w:shd w:val="clear" w:color="auto" w:fill="auto"/>
          </w:tcPr>
          <w:p w:rsidRPr="00FF7222" w:rsidR="00075256" w:rsidP="000C5B34" w:rsidRDefault="004B4443" w14:paraId="19F8D02A" w14:textId="77777777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Pr="00FF7222" w:rsidR="005E0E26">
              <w:rPr>
                <w:b/>
              </w:rPr>
              <w:t xml:space="preserve"> 1</w:t>
            </w:r>
          </w:p>
        </w:tc>
        <w:tc>
          <w:tcPr>
            <w:tcW w:w="8949" w:type="dxa"/>
            <w:shd w:val="clear" w:color="auto" w:fill="auto"/>
          </w:tcPr>
          <w:p w:rsidRPr="0007120B" w:rsidR="00075256" w:rsidP="000C5B34" w:rsidRDefault="00186B04" w14:paraId="7956A5BC" w14:textId="5ECDD247">
            <w:pPr>
              <w:spacing w:before="120" w:after="120"/>
              <w:ind w:right="-162"/>
            </w:pPr>
            <w:r>
              <w:t>Intro til faget</w:t>
            </w:r>
          </w:p>
        </w:tc>
      </w:tr>
      <w:tr w:rsidR="00075256" w:rsidTr="000C5B34" w14:paraId="3A152A5B" w14:textId="77777777">
        <w:tc>
          <w:tcPr>
            <w:tcW w:w="905" w:type="dxa"/>
            <w:shd w:val="clear" w:color="auto" w:fill="auto"/>
          </w:tcPr>
          <w:p w:rsidRPr="00FF7222" w:rsidR="00075256" w:rsidP="000C5B34" w:rsidRDefault="004B4443" w14:paraId="6AE066FD" w14:textId="77777777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Pr="00FF7222" w:rsidR="005E0E26">
              <w:rPr>
                <w:b/>
              </w:rPr>
              <w:t xml:space="preserve"> 2</w:t>
            </w:r>
          </w:p>
        </w:tc>
        <w:tc>
          <w:tcPr>
            <w:tcW w:w="8949" w:type="dxa"/>
            <w:shd w:val="clear" w:color="auto" w:fill="auto"/>
          </w:tcPr>
          <w:p w:rsidR="00075256" w:rsidP="000C5B34" w:rsidRDefault="00180FF8" w14:paraId="3DDBF364" w14:textId="0A21D187">
            <w:pPr>
              <w:spacing w:before="120" w:after="120"/>
              <w:ind w:right="-162"/>
            </w:pPr>
            <w:r>
              <w:t>Virksomhed</w:t>
            </w:r>
            <w:r w:rsidR="00186B04">
              <w:t xml:space="preserve">sforståelse </w:t>
            </w:r>
          </w:p>
        </w:tc>
      </w:tr>
      <w:tr w:rsidR="00075256" w:rsidTr="000C5B34" w14:paraId="4A488920" w14:textId="77777777">
        <w:tc>
          <w:tcPr>
            <w:tcW w:w="905" w:type="dxa"/>
            <w:shd w:val="clear" w:color="auto" w:fill="auto"/>
          </w:tcPr>
          <w:p w:rsidRPr="00FF7222" w:rsidR="00075256" w:rsidP="000C5B34" w:rsidRDefault="000C5B34" w14:paraId="5906B588" w14:textId="77777777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</w:tc>
        <w:tc>
          <w:tcPr>
            <w:tcW w:w="8949" w:type="dxa"/>
            <w:shd w:val="clear" w:color="auto" w:fill="auto"/>
          </w:tcPr>
          <w:p w:rsidR="00075256" w:rsidP="000C5B34" w:rsidRDefault="00186B04" w14:paraId="716EFF64" w14:textId="3FEF5AE5">
            <w:pPr>
              <w:spacing w:before="120" w:after="120"/>
              <w:ind w:right="-162"/>
            </w:pPr>
            <w:r>
              <w:t xml:space="preserve">Efterspørgsel </w:t>
            </w:r>
          </w:p>
        </w:tc>
      </w:tr>
      <w:tr w:rsidR="00075256" w:rsidTr="000C5B34" w14:paraId="0930ECA2" w14:textId="77777777">
        <w:tc>
          <w:tcPr>
            <w:tcW w:w="905" w:type="dxa"/>
            <w:shd w:val="clear" w:color="auto" w:fill="auto"/>
          </w:tcPr>
          <w:p w:rsidRPr="00FF7222" w:rsidR="00075256" w:rsidP="000C5B34" w:rsidRDefault="000C5B34" w14:paraId="5BC17CBF" w14:textId="77777777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</w:tc>
        <w:tc>
          <w:tcPr>
            <w:tcW w:w="8949" w:type="dxa"/>
            <w:shd w:val="clear" w:color="auto" w:fill="auto"/>
          </w:tcPr>
          <w:p w:rsidR="00075256" w:rsidP="001B3D69" w:rsidRDefault="00186B04" w14:paraId="28DB8959" w14:textId="4671F826">
            <w:pPr>
              <w:spacing w:before="120" w:after="120"/>
              <w:ind w:right="-162"/>
            </w:pPr>
            <w:r>
              <w:t>Udbud</w:t>
            </w:r>
          </w:p>
        </w:tc>
      </w:tr>
      <w:tr w:rsidR="00075256" w:rsidTr="000C5B34" w14:paraId="6EF4AE57" w14:textId="77777777">
        <w:tc>
          <w:tcPr>
            <w:tcW w:w="905" w:type="dxa"/>
            <w:shd w:val="clear" w:color="auto" w:fill="auto"/>
          </w:tcPr>
          <w:p w:rsidRPr="00FF7222" w:rsidR="00075256" w:rsidP="000C5B34" w:rsidRDefault="000C5B34" w14:paraId="34F2B966" w14:textId="77777777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  <w:shd w:val="clear" w:color="auto" w:fill="auto"/>
          </w:tcPr>
          <w:p w:rsidR="00075256" w:rsidP="000C5B34" w:rsidRDefault="00186B04" w14:paraId="5EBF60E2" w14:textId="244CF2BF">
            <w:pPr>
              <w:spacing w:before="120" w:after="120"/>
              <w:ind w:right="-162"/>
            </w:pPr>
            <w:r>
              <w:t xml:space="preserve">Parametermixet </w:t>
            </w:r>
          </w:p>
        </w:tc>
      </w:tr>
      <w:tr w:rsidR="00075256" w:rsidTr="000C5B34" w14:paraId="797007CD" w14:textId="77777777">
        <w:tc>
          <w:tcPr>
            <w:tcW w:w="905" w:type="dxa"/>
            <w:shd w:val="clear" w:color="auto" w:fill="auto"/>
          </w:tcPr>
          <w:p w:rsidRPr="00FF7222" w:rsidR="00075256" w:rsidP="000C5B34" w:rsidRDefault="00186B04" w14:paraId="3BD1438E" w14:textId="7C2B3E7C">
            <w:pPr>
              <w:spacing w:before="120" w:after="120"/>
              <w:ind w:right="-162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49" w:type="dxa"/>
            <w:shd w:val="clear" w:color="auto" w:fill="auto"/>
          </w:tcPr>
          <w:p w:rsidR="00075256" w:rsidP="000C5B34" w:rsidRDefault="00186B04" w14:paraId="6619737A" w14:textId="2A48D917">
            <w:pPr>
              <w:spacing w:before="120" w:after="120"/>
              <w:ind w:right="-162"/>
            </w:pPr>
            <w:r>
              <w:t xml:space="preserve">Service og kundebetjening </w:t>
            </w:r>
          </w:p>
        </w:tc>
      </w:tr>
      <w:tr w:rsidR="00075256" w:rsidTr="000C5B34" w14:paraId="013ED435" w14:textId="77777777">
        <w:tc>
          <w:tcPr>
            <w:tcW w:w="905" w:type="dxa"/>
            <w:shd w:val="clear" w:color="auto" w:fill="auto"/>
          </w:tcPr>
          <w:p w:rsidRPr="00FF7222" w:rsidR="00075256" w:rsidP="000C5B34" w:rsidRDefault="00186B04" w14:paraId="59E846AC" w14:textId="032D093C">
            <w:pPr>
              <w:spacing w:before="120" w:after="120"/>
              <w:ind w:right="-162"/>
              <w:rPr>
                <w:b/>
              </w:rPr>
            </w:pPr>
            <w:r>
              <w:rPr>
                <w:b/>
              </w:rPr>
              <w:t xml:space="preserve">Titel 7 </w:t>
            </w:r>
          </w:p>
        </w:tc>
        <w:tc>
          <w:tcPr>
            <w:tcW w:w="8949" w:type="dxa"/>
            <w:shd w:val="clear" w:color="auto" w:fill="auto"/>
          </w:tcPr>
          <w:p w:rsidR="00075256" w:rsidP="000C5B34" w:rsidRDefault="00186B04" w14:paraId="3EEC106C" w14:textId="7642DA92">
            <w:pPr>
              <w:spacing w:before="120" w:after="120"/>
              <w:ind w:right="-162"/>
            </w:pPr>
            <w:r>
              <w:t>Dokumentationsopgaven (eksamensprojektet)</w:t>
            </w:r>
          </w:p>
        </w:tc>
      </w:tr>
      <w:tr w:rsidR="00075256" w:rsidTr="000C5B34" w14:paraId="6E46FF41" w14:textId="77777777">
        <w:tc>
          <w:tcPr>
            <w:tcW w:w="905" w:type="dxa"/>
            <w:shd w:val="clear" w:color="auto" w:fill="auto"/>
          </w:tcPr>
          <w:p w:rsidRPr="00FF7222" w:rsidR="00075256" w:rsidP="000C5B34" w:rsidRDefault="00186B04" w14:paraId="625FA7FB" w14:textId="50685EC9">
            <w:pPr>
              <w:spacing w:before="120" w:after="120"/>
              <w:ind w:right="-162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949" w:type="dxa"/>
            <w:shd w:val="clear" w:color="auto" w:fill="auto"/>
          </w:tcPr>
          <w:p w:rsidR="00075256" w:rsidP="000C5B34" w:rsidRDefault="00186B04" w14:paraId="0ABC20E7" w14:textId="050CEE83">
            <w:pPr>
              <w:spacing w:before="120" w:after="120"/>
              <w:ind w:right="-162"/>
            </w:pPr>
            <w:r>
              <w:t xml:space="preserve">Repetition og eksamensforberedelse </w:t>
            </w:r>
          </w:p>
        </w:tc>
      </w:tr>
      <w:tr w:rsidR="00075256" w:rsidTr="000C5B34" w14:paraId="7E8EAFF4" w14:textId="77777777">
        <w:tc>
          <w:tcPr>
            <w:tcW w:w="905" w:type="dxa"/>
            <w:shd w:val="clear" w:color="auto" w:fill="auto"/>
          </w:tcPr>
          <w:p w:rsidRPr="00FF7222" w:rsidR="00075256" w:rsidP="000C5B34" w:rsidRDefault="00075256" w14:paraId="34BB4970" w14:textId="77777777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075256" w:rsidP="000C5B34" w:rsidRDefault="00075256" w14:paraId="0FFD2C07" w14:textId="77777777">
            <w:pPr>
              <w:spacing w:before="120" w:after="120"/>
              <w:ind w:right="-162"/>
            </w:pPr>
          </w:p>
        </w:tc>
      </w:tr>
      <w:tr w:rsidR="00075256" w:rsidTr="000C5B34" w14:paraId="72FE3EEC" w14:textId="77777777">
        <w:tc>
          <w:tcPr>
            <w:tcW w:w="905" w:type="dxa"/>
            <w:shd w:val="clear" w:color="auto" w:fill="auto"/>
          </w:tcPr>
          <w:p w:rsidRPr="00FF7222" w:rsidR="00075256" w:rsidP="000C5B34" w:rsidRDefault="00075256" w14:paraId="4301124F" w14:textId="77777777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075256" w:rsidP="000C5B34" w:rsidRDefault="00075256" w14:paraId="1B28457B" w14:textId="77777777">
            <w:pPr>
              <w:spacing w:before="120" w:after="120"/>
              <w:ind w:right="-162"/>
            </w:pPr>
          </w:p>
        </w:tc>
      </w:tr>
      <w:tr w:rsidR="00075256" w:rsidTr="000C5B34" w14:paraId="49B7531B" w14:textId="77777777">
        <w:tc>
          <w:tcPr>
            <w:tcW w:w="905" w:type="dxa"/>
            <w:shd w:val="clear" w:color="auto" w:fill="auto"/>
          </w:tcPr>
          <w:p w:rsidRPr="00FF7222" w:rsidR="00075256" w:rsidP="000C5B34" w:rsidRDefault="00075256" w14:paraId="1EC0C944" w14:textId="77777777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075256" w:rsidP="000C5B34" w:rsidRDefault="00075256" w14:paraId="64F5EDF9" w14:textId="77777777">
            <w:pPr>
              <w:spacing w:before="120" w:after="120"/>
              <w:ind w:right="-162"/>
            </w:pPr>
          </w:p>
        </w:tc>
      </w:tr>
      <w:tr w:rsidR="00075256" w:rsidTr="000C5B34" w14:paraId="32DF06DF" w14:textId="77777777">
        <w:tc>
          <w:tcPr>
            <w:tcW w:w="905" w:type="dxa"/>
            <w:shd w:val="clear" w:color="auto" w:fill="auto"/>
          </w:tcPr>
          <w:p w:rsidRPr="00FF7222" w:rsidR="00075256" w:rsidP="00FF7222" w:rsidRDefault="00075256" w14:paraId="18FC10FF" w14:textId="77777777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075256" w:rsidP="00FF7222" w:rsidRDefault="00075256" w14:paraId="1924C67A" w14:textId="77777777">
            <w:pPr>
              <w:spacing w:before="120" w:after="120"/>
            </w:pPr>
          </w:p>
        </w:tc>
      </w:tr>
      <w:tr w:rsidR="00075256" w:rsidTr="000C5B34" w14:paraId="3DFCBB42" w14:textId="77777777">
        <w:tc>
          <w:tcPr>
            <w:tcW w:w="905" w:type="dxa"/>
            <w:shd w:val="clear" w:color="auto" w:fill="auto"/>
          </w:tcPr>
          <w:p w:rsidRPr="00FF7222" w:rsidR="00075256" w:rsidP="00FF7222" w:rsidRDefault="00075256" w14:paraId="3117569B" w14:textId="77777777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075256" w:rsidP="00FF7222" w:rsidRDefault="00075256" w14:paraId="6762379F" w14:textId="77777777">
            <w:pPr>
              <w:spacing w:before="120" w:after="120"/>
            </w:pPr>
          </w:p>
        </w:tc>
      </w:tr>
      <w:tr w:rsidR="00075256" w:rsidTr="000C5B34" w14:paraId="53FCD919" w14:textId="77777777">
        <w:tc>
          <w:tcPr>
            <w:tcW w:w="905" w:type="dxa"/>
            <w:shd w:val="clear" w:color="auto" w:fill="auto"/>
          </w:tcPr>
          <w:p w:rsidRPr="00FF7222" w:rsidR="00075256" w:rsidP="00FF7222" w:rsidRDefault="00075256" w14:paraId="23A8AD6B" w14:textId="77777777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075256" w:rsidP="00FF7222" w:rsidRDefault="00075256" w14:paraId="19119E91" w14:textId="77777777">
            <w:pPr>
              <w:spacing w:before="120" w:after="120"/>
            </w:pPr>
          </w:p>
        </w:tc>
      </w:tr>
      <w:tr w:rsidR="00075256" w:rsidTr="000C5B34" w14:paraId="09AD85C0" w14:textId="77777777">
        <w:tc>
          <w:tcPr>
            <w:tcW w:w="905" w:type="dxa"/>
            <w:shd w:val="clear" w:color="auto" w:fill="auto"/>
          </w:tcPr>
          <w:p w:rsidRPr="00FF7222" w:rsidR="00075256" w:rsidP="00FF7222" w:rsidRDefault="00075256" w14:paraId="2621654E" w14:textId="77777777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075256" w:rsidP="00FF7222" w:rsidRDefault="00075256" w14:paraId="6A383747" w14:textId="77777777">
            <w:pPr>
              <w:spacing w:before="120" w:after="120"/>
            </w:pPr>
          </w:p>
        </w:tc>
      </w:tr>
    </w:tbl>
    <w:p w:rsidR="00235BD9" w:rsidRDefault="00235BD9" w14:paraId="60F0B9E4" w14:textId="77777777"/>
    <w:p w:rsidR="00235BD9" w:rsidRDefault="00235BD9" w14:paraId="0E1840F0" w14:textId="77777777">
      <w:r>
        <w:br w:type="page"/>
      </w:r>
    </w:p>
    <w:p w:rsidR="00BB22F1" w:rsidRDefault="00075256" w14:paraId="537FFA3F" w14:textId="7503B87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:rsidRPr="00061371" w:rsidR="00186B04" w:rsidP="00186B04" w:rsidRDefault="00186B04" w14:paraId="3EC974F6" w14:textId="77777777">
      <w:pPr>
        <w:rPr>
          <w:rFonts w:asciiTheme="minorHAnsi" w:hAnsiTheme="minorHAnsi" w:cstheme="minorHAnsi"/>
          <w:i/>
          <w:color w:val="00000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Description w:val="#AltTextNotRequired"/>
      </w:tblPr>
      <w:tblGrid>
        <w:gridCol w:w="1243"/>
        <w:gridCol w:w="8385"/>
      </w:tblGrid>
      <w:tr w:rsidRPr="00061371" w:rsidR="00186B04" w:rsidTr="002B5E83" w14:paraId="1C5134AC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5198EA57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Titel 1</w:t>
            </w:r>
          </w:p>
          <w:p w:rsidRPr="00061371" w:rsidR="00186B04" w:rsidP="002B5E83" w:rsidRDefault="00186B04" w14:paraId="7262F7C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Pr="00186B04" w:rsidR="00186B04" w:rsidP="002B5E83" w:rsidRDefault="00186B04" w14:paraId="59C95866" w14:textId="77777777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Intro til faget</w:t>
            </w:r>
          </w:p>
        </w:tc>
      </w:tr>
      <w:tr w:rsidRPr="00061371" w:rsidR="00186B04" w:rsidTr="002B5E83" w14:paraId="0FA1AD77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725E685F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2AD70610" w14:textId="77777777">
            <w:pPr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Introduktion til fagets rammer, herunder faglige mål, kompetencer, bedømmelseskriterier, værktøjer og processer.</w:t>
            </w:r>
            <w:r w:rsidRPr="00061371">
              <w:rPr>
                <w:rStyle w:val="normaltextrun"/>
                <w:rFonts w:asciiTheme="minorHAnsi" w:hAnsiTheme="minorHAnsi" w:cstheme="minorHAnsi"/>
              </w:rPr>
              <w:t xml:space="preserve"> Der introduceres ligeledes til fagets faglige progression under hele uddannelse, dvs. fagets sammenhæng med Afsætning A.</w:t>
            </w:r>
          </w:p>
          <w:p w:rsidRPr="00061371" w:rsidR="00186B04" w:rsidP="002B5E83" w:rsidRDefault="00186B04" w14:paraId="16106FE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1A53F371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488858B7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31C03DF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Pr="00061371" w:rsidR="00186B04" w:rsidP="00186B04" w:rsidRDefault="00186B04" w14:paraId="3715421C" w14:textId="77777777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metodiske afsat og arbejdsformer</w:t>
            </w:r>
          </w:p>
          <w:p w:rsidRPr="00061371" w:rsidR="00186B04" w:rsidP="00186B04" w:rsidRDefault="00186B04" w14:paraId="4595F3CE" w14:textId="77777777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digitale redskaber</w:t>
            </w:r>
          </w:p>
          <w:p w:rsidRPr="00061371" w:rsidR="00186B04" w:rsidP="00186B04" w:rsidRDefault="00186B04" w14:paraId="24B6F231" w14:textId="77777777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Kendskab til fagets begrebsapparat</w:t>
            </w:r>
          </w:p>
          <w:p w:rsidRPr="00061371" w:rsidR="00186B04" w:rsidP="002B5E83" w:rsidRDefault="00186B04" w14:paraId="1975F8CD" w14:textId="77777777">
            <w:pPr>
              <w:rPr>
                <w:rFonts w:asciiTheme="minorHAnsi" w:hAnsiTheme="minorHAnsi" w:cstheme="minorHAnsi"/>
                <w:color w:val="000000"/>
              </w:rPr>
            </w:pPr>
          </w:p>
          <w:p w:rsidRPr="00061371" w:rsidR="00186B04" w:rsidP="002B5E83" w:rsidRDefault="00186B04" w14:paraId="5DD6906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:rsidRPr="00061371" w:rsidR="00186B04" w:rsidP="00186B04" w:rsidRDefault="00186B04" w14:paraId="0B6DFD7C" w14:textId="77777777">
            <w:pPr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Kunne bruge fagets primære kilder, herunder i-bogen og MNB-platformen</w:t>
            </w:r>
          </w:p>
          <w:p w:rsidRPr="00061371" w:rsidR="00186B04" w:rsidP="00186B04" w:rsidRDefault="00186B04" w14:paraId="15A23785" w14:textId="77777777">
            <w:pPr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Kunne begynde at danne en afsætningsøkonomisk tankegang og en forståelse for værdiskabelse set fra flere perspektiver</w:t>
            </w:r>
          </w:p>
          <w:p w:rsidRPr="00061371" w:rsidR="00186B04" w:rsidP="00186B04" w:rsidRDefault="00186B04" w14:paraId="0B38A902" w14:textId="77777777">
            <w:pPr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Kunne genkende fagets kompetencer &amp; bedømmelsesgrundlag </w:t>
            </w:r>
          </w:p>
          <w:p w:rsidRPr="00061371" w:rsidR="00186B04" w:rsidP="002B5E83" w:rsidRDefault="00186B04" w14:paraId="17B8745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5BA9F923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21AEF49E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4FEB1E93" w14:textId="77777777">
            <w:pPr>
              <w:pStyle w:val="Listeafsnit"/>
              <w:numPr>
                <w:ilvl w:val="0"/>
                <w:numId w:val="10"/>
              </w:numPr>
              <w:contextualSpacing w:val="0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Fagets lektionsplan</w:t>
            </w:r>
          </w:p>
          <w:p w:rsidRPr="00061371" w:rsidR="00186B04" w:rsidP="00186B04" w:rsidRDefault="00186B04" w14:paraId="0A00CAB1" w14:textId="77777777">
            <w:pPr>
              <w:pStyle w:val="Listeafsnit"/>
              <w:numPr>
                <w:ilvl w:val="0"/>
                <w:numId w:val="10"/>
              </w:numPr>
              <w:contextualSpacing w:val="0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Kompetenceblomsten (jf. vejledning for Afsætning A)</w:t>
            </w:r>
          </w:p>
          <w:p w:rsidRPr="00061371" w:rsidR="00186B04" w:rsidP="00186B04" w:rsidRDefault="00186B04" w14:paraId="5B6CA13F" w14:textId="77777777">
            <w:pPr>
              <w:pStyle w:val="Listeafsnit"/>
              <w:numPr>
                <w:ilvl w:val="0"/>
                <w:numId w:val="10"/>
              </w:numPr>
              <w:contextualSpacing w:val="0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Informationsindsamling, -bearbejdning &amp; -rapportering</w:t>
            </w:r>
          </w:p>
          <w:p w:rsidRPr="00061371" w:rsidR="00186B04" w:rsidP="002B5E83" w:rsidRDefault="00186B04" w14:paraId="7172C98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4F1FDFCC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22C79D4A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Anvendt materiale.</w:t>
            </w:r>
          </w:p>
          <w:p w:rsidRPr="00061371" w:rsidR="00186B04" w:rsidP="002B5E83" w:rsidRDefault="00186B04" w14:paraId="5EE9F71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50B96468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Ca. 1 modul</w:t>
            </w:r>
          </w:p>
          <w:p w:rsidRPr="00061371" w:rsidR="00186B04" w:rsidP="00186B04" w:rsidRDefault="00186B04" w14:paraId="734DB9F4" w14:textId="5BDAD813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Systime, Afsætning </w:t>
            </w:r>
            <w:r w:rsidR="00F86B1A">
              <w:rPr>
                <w:rFonts w:asciiTheme="minorHAnsi" w:hAnsiTheme="minorHAnsi" w:cstheme="minorHAnsi"/>
              </w:rPr>
              <w:t>A</w:t>
            </w:r>
          </w:p>
          <w:p w:rsidRPr="00061371" w:rsidR="00186B04" w:rsidP="00186B04" w:rsidRDefault="00186B04" w14:paraId="07E3AD1F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bekendtgørelse: </w:t>
            </w:r>
            <w:hyperlink w:history="1" w:anchor="id76b1f215-a24d-4fd3-9294-7259353bdc23" r:id="rId10">
              <w:r w:rsidRPr="00061371">
                <w:rPr>
                  <w:rStyle w:val="Hyperlink"/>
                  <w:rFonts w:asciiTheme="minorHAnsi" w:hAnsiTheme="minorHAnsi" w:cstheme="minorHAnsi"/>
                </w:rPr>
                <w:t>https://www.retsinformation.dk/eli/lta/2020/692#id76b1f215-a24d-4fd3-9294-7259353bdc23</w:t>
              </w:r>
            </w:hyperlink>
          </w:p>
          <w:p w:rsidRPr="00061371" w:rsidR="00186B04" w:rsidP="00186B04" w:rsidRDefault="00186B04" w14:paraId="44752BE5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:rsidRPr="00061371" w:rsidR="00186B04" w:rsidP="002B5E83" w:rsidRDefault="00186B04" w14:paraId="5E21BB6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55CBFC4D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14D96C7B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74235637" w14:textId="77777777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Klassen introduceres til nogle af fagets væsentligste arbejdsformer, bl.a.: 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:rsidRPr="00061371" w:rsidR="00186B04" w:rsidP="00186B04" w:rsidRDefault="00186B04" w14:paraId="0AAF6A47" w14:textId="1DA5F956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r w:rsidRPr="00061371" w:rsidR="00F86B1A">
              <w:rPr>
                <w:rFonts w:asciiTheme="minorHAnsi" w:hAnsiTheme="minorHAnsi" w:cstheme="minorHAnsi"/>
                <w:color w:val="000000"/>
              </w:rPr>
              <w:t>oplæg baseret</w:t>
            </w:r>
          </w:p>
          <w:p w:rsidRPr="00061371" w:rsidR="00186B04" w:rsidP="00186B04" w:rsidRDefault="00186B04" w14:paraId="068CE7A9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Gruppe- og individuelt arbejde</w:t>
            </w:r>
          </w:p>
          <w:p w:rsidRPr="00061371" w:rsidR="00186B04" w:rsidP="00186B04" w:rsidRDefault="00186B04" w14:paraId="669FE4E8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Mundtlig fremlæggelse af modeller, metoder og opgaver individuelt og i grupper</w:t>
            </w:r>
          </w:p>
          <w:p w:rsidRPr="00061371" w:rsidR="00186B04" w:rsidP="00186B04" w:rsidRDefault="00186B04" w14:paraId="1F1D800F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Skriftlig &amp; mundtlig formidling </w:t>
            </w:r>
          </w:p>
          <w:p w:rsidRPr="00061371" w:rsidR="00186B04" w:rsidP="00186B04" w:rsidRDefault="00186B04" w14:paraId="49C688E1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:rsidRPr="00061371" w:rsidR="00186B04" w:rsidP="00186B04" w:rsidRDefault="00186B04" w14:paraId="607DF9E0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Case- og projektarbejde </w:t>
            </w:r>
          </w:p>
          <w:p w:rsidRPr="00061371" w:rsidR="00186B04" w:rsidP="00186B04" w:rsidRDefault="00186B04" w14:paraId="5BE7F3EB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:rsidRPr="00061371" w:rsidR="00186B04" w:rsidP="002B5E83" w:rsidRDefault="00186B04" w14:paraId="6C856DA3" w14:textId="77777777">
            <w:pPr>
              <w:spacing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:rsidR="00186B04" w:rsidP="00186B04" w:rsidRDefault="00186B04" w14:paraId="5DE60332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41AB98DB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6ACDBD4A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01E66FB5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745EA0A7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3C1E2B9A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0FB072CE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186E0A58" w14:textId="77777777">
      <w:pPr>
        <w:rPr>
          <w:rFonts w:asciiTheme="minorHAnsi" w:hAnsiTheme="minorHAnsi" w:cstheme="minorHAnsi"/>
        </w:rPr>
      </w:pPr>
    </w:p>
    <w:p w:rsidRPr="00061371" w:rsidR="00186B04" w:rsidP="00186B04" w:rsidRDefault="00186B04" w14:paraId="3EB0AD27" w14:textId="777777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Description w:val="#AltTextNotRequired"/>
      </w:tblPr>
      <w:tblGrid>
        <w:gridCol w:w="1288"/>
        <w:gridCol w:w="8340"/>
      </w:tblGrid>
      <w:tr w:rsidRPr="00061371" w:rsidR="00186B04" w:rsidTr="002B5E83" w14:paraId="4DAE0076" w14:textId="77777777">
        <w:tc>
          <w:tcPr>
            <w:tcW w:w="0" w:type="auto"/>
            <w:shd w:val="clear" w:color="auto" w:fill="auto"/>
          </w:tcPr>
          <w:p w:rsidRPr="00F035A6" w:rsidR="00186B04" w:rsidP="002B5E83" w:rsidRDefault="00186B04" w14:paraId="51501061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name="_Hlk166499641" w:id="1"/>
            <w:r w:rsidRPr="00F035A6">
              <w:rPr>
                <w:rFonts w:asciiTheme="minorHAnsi" w:hAnsiTheme="minorHAnsi" w:cstheme="minorHAnsi"/>
                <w:b/>
                <w:color w:val="000000" w:themeColor="text1"/>
              </w:rPr>
              <w:t>Titel 2</w:t>
            </w:r>
          </w:p>
          <w:p w:rsidRPr="00F035A6" w:rsidR="00186B04" w:rsidP="002B5E83" w:rsidRDefault="00186B04" w14:paraId="079145AA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Pr="00F035A6" w:rsidR="00186B04" w:rsidP="002B5E83" w:rsidRDefault="00186B04" w14:paraId="6B2A37DD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Virksomhedsforståelse</w:t>
            </w:r>
          </w:p>
        </w:tc>
      </w:tr>
      <w:tr w:rsidRPr="00061371" w:rsidR="00186B04" w:rsidTr="002B5E83" w14:paraId="1B4BBBC9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27548D5B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71BF9168" w14:textId="593068BE">
            <w:pPr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interne forhold samt nogle af de væsentligste eksterne forhold fra den uafhængige omverden. Den introduceres ligeledes til den afhængige omverden, som behandles nærmere i de efterfølgende forløb.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r w:rsidRPr="747D93F5" w:rsidR="00F86B1A">
              <w:rPr>
                <w:rFonts w:asciiTheme="minorHAnsi" w:hAnsiTheme="minorHAnsi" w:cstheme="minorBidi"/>
              </w:rPr>
              <w:t>Omverdensmodellen</w:t>
            </w:r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:rsidRPr="00061371" w:rsidR="00186B04" w:rsidP="002B5E83" w:rsidRDefault="00186B04" w14:paraId="5D3A293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608650DC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436FC637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32140EA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Pr="00061371" w:rsidR="00186B04" w:rsidP="00186B04" w:rsidRDefault="00186B04" w14:paraId="46834BB3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:rsidRPr="00061371" w:rsidR="00186B04" w:rsidP="00186B04" w:rsidRDefault="00186B04" w14:paraId="35FBF7DB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:rsidRPr="00061371" w:rsidR="00186B04" w:rsidP="00186B04" w:rsidRDefault="00186B04" w14:paraId="1E6060A1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:rsidRPr="00061371" w:rsidR="00186B04" w:rsidP="00186B04" w:rsidRDefault="00186B04" w14:paraId="7267D2AF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:rsidRPr="00061371" w:rsidR="00186B04" w:rsidP="00186B04" w:rsidRDefault="00186B04" w14:paraId="140A6762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:rsidRPr="00061371" w:rsidR="00186B04" w:rsidP="00186B04" w:rsidRDefault="00186B04" w14:paraId="6E2CCBFA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:rsidRPr="00061371" w:rsidR="00186B04" w:rsidP="00186B04" w:rsidRDefault="00186B04" w14:paraId="479A2A8F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:rsidRPr="00061371" w:rsidR="00186B04" w:rsidP="00186B04" w:rsidRDefault="00186B04" w14:paraId="005F89A5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:rsidRPr="00061371" w:rsidR="00186B04" w:rsidP="00186B04" w:rsidRDefault="00186B04" w14:paraId="6C301C50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:rsidRPr="00061371" w:rsidR="00186B04" w:rsidP="00186B04" w:rsidRDefault="00186B04" w14:paraId="0CBB0AB3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:rsidRPr="00061371" w:rsidR="00186B04" w:rsidP="002B5E83" w:rsidRDefault="00186B04" w14:paraId="7E962A73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:rsidRPr="00061371" w:rsidR="00186B04" w:rsidP="00186B04" w:rsidRDefault="00186B04" w14:paraId="61E76B2C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:rsidRPr="00061371" w:rsidR="00186B04" w:rsidP="00186B04" w:rsidRDefault="00186B04" w14:paraId="06075852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:rsidRPr="00061371" w:rsidR="00186B04" w:rsidP="00186B04" w:rsidRDefault="00186B04" w14:paraId="62D3F364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:rsidRPr="00061371" w:rsidR="00186B04" w:rsidP="00186B04" w:rsidRDefault="00186B04" w14:paraId="782D269B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:rsidRPr="00061371" w:rsidR="00186B04" w:rsidP="002B5E83" w:rsidRDefault="00186B04" w14:paraId="772EFBF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3218C1E7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1BD8DF11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69F24C2A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:rsidRPr="00061371" w:rsidR="00186B04" w:rsidP="00186B04" w:rsidRDefault="00186B04" w14:paraId="0F60E1EB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:rsidRPr="00061371" w:rsidR="00186B04" w:rsidP="00186B04" w:rsidRDefault="00186B04" w14:paraId="12C7B51D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:rsidRPr="00061371" w:rsidR="00186B04" w:rsidP="00186B04" w:rsidRDefault="00186B04" w14:paraId="127BCA9E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Pr="00061371" w:rsidR="00186B04" w:rsidTr="002B5E83" w14:paraId="1A5261A7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7AD37EBA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Anvendt materiale.</w:t>
            </w:r>
          </w:p>
          <w:p w:rsidRPr="00061371" w:rsidR="00186B04" w:rsidP="002B5E83" w:rsidRDefault="00186B04" w14:paraId="1EB18E2C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1CA7F757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:rsidRPr="00061371" w:rsidR="00186B04" w:rsidP="00186B04" w:rsidRDefault="00186B04" w14:paraId="72C897C6" w14:textId="4A0A6B51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 </w:t>
            </w:r>
          </w:p>
          <w:p w:rsidRPr="00061371" w:rsidR="00186B04" w:rsidP="00186B04" w:rsidRDefault="00186B04" w14:paraId="14737899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:rsidRPr="00061371" w:rsidR="00186B04" w:rsidP="002B5E83" w:rsidRDefault="00186B04" w14:paraId="2CE64E3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6BD1C20C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657911D1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70AD6A12" w14:textId="6E6E0D4C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r w:rsidRPr="00061371" w:rsidR="00F86B1A">
              <w:rPr>
                <w:rFonts w:asciiTheme="minorHAnsi" w:hAnsiTheme="minorHAnsi" w:cstheme="minorHAnsi"/>
                <w:color w:val="000000"/>
              </w:rPr>
              <w:t>oplæg baseret</w:t>
            </w:r>
          </w:p>
          <w:p w:rsidRPr="00061371" w:rsidR="00186B04" w:rsidP="00186B04" w:rsidRDefault="00186B04" w14:paraId="47CB2B00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:rsidRPr="00061371" w:rsidR="00186B04" w:rsidP="00186B04" w:rsidRDefault="00186B04" w14:paraId="583D7F95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:rsidRPr="00061371" w:rsidR="00186B04" w:rsidP="00186B04" w:rsidRDefault="00186B04" w14:paraId="4A545623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:rsidRPr="00061371" w:rsidR="00186B04" w:rsidP="002B5E83" w:rsidRDefault="00186B04" w14:paraId="207962D8" w14:textId="77777777">
            <w:pPr>
              <w:rPr>
                <w:rFonts w:asciiTheme="minorHAnsi" w:hAnsiTheme="minorHAnsi" w:cstheme="minorHAnsi"/>
              </w:rPr>
            </w:pPr>
          </w:p>
        </w:tc>
      </w:tr>
      <w:bookmarkEnd w:id="1"/>
    </w:tbl>
    <w:p w:rsidRPr="00061371" w:rsidR="00186B04" w:rsidP="00186B04" w:rsidRDefault="00186B04" w14:paraId="1DE5DBDA" w14:textId="092DDB7E">
      <w:pPr>
        <w:spacing w:line="240" w:lineRule="auto"/>
        <w:rPr>
          <w:rFonts w:asciiTheme="minorHAnsi" w:hAnsiTheme="minorHAnsi" w:cstheme="minorBid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Description w:val="#AltTextNotRequired"/>
      </w:tblPr>
      <w:tblGrid>
        <w:gridCol w:w="1285"/>
        <w:gridCol w:w="8343"/>
      </w:tblGrid>
      <w:tr w:rsidRPr="00061371" w:rsidR="00186B04" w:rsidTr="002B5E83" w14:paraId="03A50C34" w14:textId="77777777">
        <w:trPr>
          <w:trHeight w:val="300"/>
        </w:trPr>
        <w:tc>
          <w:tcPr>
            <w:tcW w:w="0" w:type="auto"/>
            <w:shd w:val="clear" w:color="auto" w:fill="auto"/>
          </w:tcPr>
          <w:p w:rsidRPr="00061371" w:rsidR="00186B04" w:rsidP="002B5E83" w:rsidRDefault="00186B04" w14:paraId="163009D9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Titel 3</w:t>
            </w:r>
          </w:p>
          <w:p w:rsidRPr="00061371" w:rsidR="00186B04" w:rsidP="002B5E83" w:rsidRDefault="00186B04" w14:paraId="4BF68087" w14:textId="77777777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4AADABCF" w14:textId="77777777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Efterspørgsel</w:t>
            </w:r>
          </w:p>
        </w:tc>
      </w:tr>
      <w:tr w:rsidRPr="00061371" w:rsidR="00186B04" w:rsidTr="002B5E83" w14:paraId="173CBB9B" w14:textId="77777777">
        <w:trPr>
          <w:trHeight w:val="300"/>
        </w:trPr>
        <w:tc>
          <w:tcPr>
            <w:tcW w:w="0" w:type="auto"/>
            <w:shd w:val="clear" w:color="auto" w:fill="auto"/>
          </w:tcPr>
          <w:p w:rsidRPr="00061371" w:rsidR="00186B04" w:rsidP="002B5E83" w:rsidRDefault="00186B04" w14:paraId="6DD1DEDC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275F9210" w14:textId="77777777">
            <w:pPr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>Der introduceres til de fire forhold, der kendetegner et marked. Der er nærmere behandling af de væsentligste forskelle mellem B2C- og B2B-markedet, herunder købsadfærd. Det bør dog nævnes, at der er meget større detaljeringsgrad og behandling af købsadfærd på B2C-markedet. Der arbejdes grundigt med segmentering på B2C-markedet med fokus på bl.a. livstilsmodeller som Conzoom &amp; Gallups Kompas.</w:t>
            </w:r>
          </w:p>
          <w:p w:rsidRPr="00061371" w:rsidR="00186B04" w:rsidP="002B5E83" w:rsidRDefault="00186B04" w14:paraId="1873381F" w14:textId="77777777">
            <w:pPr>
              <w:rPr>
                <w:rFonts w:asciiTheme="minorHAnsi" w:hAnsiTheme="minorHAnsi" w:cstheme="minorBidi"/>
              </w:rPr>
            </w:pPr>
          </w:p>
        </w:tc>
      </w:tr>
      <w:tr w:rsidRPr="00061371" w:rsidR="00186B04" w:rsidTr="002B5E83" w14:paraId="0A085E0C" w14:textId="77777777">
        <w:trPr>
          <w:trHeight w:val="300"/>
        </w:trPr>
        <w:tc>
          <w:tcPr>
            <w:tcW w:w="0" w:type="auto"/>
            <w:shd w:val="clear" w:color="auto" w:fill="auto"/>
          </w:tcPr>
          <w:p w:rsidRPr="00061371" w:rsidR="00186B04" w:rsidP="002B5E83" w:rsidRDefault="00186B04" w14:paraId="0FF5E195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66DBD46A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Pr="00061371" w:rsidR="00186B04" w:rsidP="00186B04" w:rsidRDefault="00186B04" w14:paraId="1A70C4B2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et marked</w:t>
            </w:r>
          </w:p>
          <w:p w:rsidRPr="00061371" w:rsidR="00186B04" w:rsidP="00186B04" w:rsidRDefault="00186B04" w14:paraId="7336A080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kendetegnene for konsumentmarkedet (B2C)</w:t>
            </w:r>
          </w:p>
          <w:p w:rsidRPr="00061371" w:rsidR="00186B04" w:rsidP="00186B04" w:rsidRDefault="00186B04" w14:paraId="11B8456A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kendetegnene for producentmarkedet (B2B)</w:t>
            </w:r>
          </w:p>
          <w:p w:rsidRPr="00061371" w:rsidR="00186B04" w:rsidP="00186B04" w:rsidRDefault="00186B04" w14:paraId="654BB12C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og anvende metoder til at segmentere markeder og vælge operationelle målgrupper</w:t>
            </w:r>
          </w:p>
          <w:p w:rsidRPr="00061371" w:rsidR="00186B04" w:rsidP="00186B04" w:rsidRDefault="00186B04" w14:paraId="23D8D1A2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forbrugernes behov og Maslows behovspyramide</w:t>
            </w:r>
          </w:p>
          <w:p w:rsidRPr="00061371" w:rsidR="00186B04" w:rsidP="00186B04" w:rsidRDefault="00186B04" w14:paraId="4FEEF5DD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forbrugernes købemotiver og det øvrige købsadfærd</w:t>
            </w:r>
          </w:p>
          <w:p w:rsidRPr="00061371" w:rsidR="00186B04" w:rsidP="00186B04" w:rsidRDefault="00186B04" w14:paraId="1D5AFA1A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Identificere digitale trends i samfundet, B2B &amp; B2C</w:t>
            </w:r>
          </w:p>
          <w:p w:rsidRPr="00061371" w:rsidR="00186B04" w:rsidP="002B5E83" w:rsidRDefault="00186B04" w14:paraId="4639709E" w14:textId="77777777">
            <w:pPr>
              <w:rPr>
                <w:rFonts w:asciiTheme="minorHAnsi" w:hAnsiTheme="minorHAnsi" w:cstheme="minorHAnsi"/>
                <w:color w:val="000000"/>
              </w:rPr>
            </w:pPr>
          </w:p>
          <w:p w:rsidRPr="00061371" w:rsidR="00186B04" w:rsidP="002B5E83" w:rsidRDefault="00186B04" w14:paraId="24A22794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:rsidRPr="00061371" w:rsidR="00186B04" w:rsidP="00186B04" w:rsidRDefault="00186B04" w14:paraId="7BD52BDC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Fremme forståelse for den afsætningsøkonomiske tankegang</w:t>
            </w:r>
          </w:p>
          <w:p w:rsidRPr="00061371" w:rsidR="00186B04" w:rsidP="00186B04" w:rsidRDefault="00186B04" w14:paraId="3C00819F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Fremme en faglig formidlingsevne med anvendelse af relevante begreber</w:t>
            </w:r>
          </w:p>
          <w:p w:rsidRPr="00061371" w:rsidR="00186B04" w:rsidP="00186B04" w:rsidRDefault="00186B04" w14:paraId="7A797D69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At indsamle, behandle og præsentere relevante data i forhold til en given problemstilling</w:t>
            </w:r>
          </w:p>
          <w:p w:rsidRPr="00061371" w:rsidR="00186B04" w:rsidP="00186B04" w:rsidRDefault="00186B04" w14:paraId="21CD1E61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Anvende relevante metoder, modeller og værktøjer til at segmentere markeder og vælge en operationel målgruppe i en given situation</w:t>
            </w:r>
          </w:p>
          <w:p w:rsidRPr="00061371" w:rsidR="00186B04" w:rsidP="00186B04" w:rsidRDefault="00186B04" w14:paraId="55134508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Anvende metoder til at beskrive købsadfærd og trends i forhold til et konkret produkt eller virksomhed</w:t>
            </w:r>
          </w:p>
          <w:p w:rsidRPr="00061371" w:rsidR="00186B04" w:rsidP="00186B04" w:rsidRDefault="00186B04" w14:paraId="5F4C1CEB" w14:textId="77777777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Skelne mellem delmarkeder på </w:t>
            </w: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B2B-markedet, herunder ift. købsadfærd.</w:t>
            </w:r>
          </w:p>
          <w:p w:rsidRPr="00061371" w:rsidR="00186B04" w:rsidP="002B5E83" w:rsidRDefault="00186B04" w14:paraId="05FE5B7C" w14:textId="77777777">
            <w:pPr>
              <w:rPr>
                <w:rFonts w:asciiTheme="minorHAnsi" w:hAnsiTheme="minorHAnsi" w:cstheme="minorBidi"/>
              </w:rPr>
            </w:pPr>
          </w:p>
        </w:tc>
      </w:tr>
      <w:tr w:rsidRPr="00061371" w:rsidR="00186B04" w:rsidTr="002B5E83" w14:paraId="653020EB" w14:textId="77777777">
        <w:trPr>
          <w:trHeight w:val="300"/>
        </w:trPr>
        <w:tc>
          <w:tcPr>
            <w:tcW w:w="0" w:type="auto"/>
            <w:shd w:val="clear" w:color="auto" w:fill="auto"/>
          </w:tcPr>
          <w:p w:rsidRPr="00061371" w:rsidR="00186B04" w:rsidP="002B5E83" w:rsidRDefault="00186B04" w14:paraId="7E0C9619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43E72F93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747D93F5">
              <w:rPr>
                <w:rStyle w:val="eop"/>
                <w:rFonts w:asciiTheme="minorHAnsi" w:hAnsiTheme="minorHAnsi" w:cstheme="minorBidi"/>
                <w:color w:val="000000" w:themeColor="text1"/>
              </w:rPr>
              <w:t>Markeder</w:t>
            </w:r>
          </w:p>
          <w:p w:rsidRPr="00061371" w:rsidR="00186B04" w:rsidP="00186B04" w:rsidRDefault="00186B04" w14:paraId="1718E2DC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747D93F5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Segmentering og Målgruppevalg på B2C-markedet</w:t>
            </w:r>
          </w:p>
          <w:p w:rsidRPr="00061371" w:rsidR="00186B04" w:rsidP="00186B04" w:rsidRDefault="00186B04" w14:paraId="30C3DE33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Købsadfærd på hhv. </w:t>
            </w:r>
            <w:r w:rsidRPr="747D93F5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B2C- &amp; B2B-markedet</w:t>
            </w:r>
          </w:p>
        </w:tc>
      </w:tr>
      <w:tr w:rsidRPr="00061371" w:rsidR="00186B04" w:rsidTr="002B5E83" w14:paraId="3382F6C7" w14:textId="77777777">
        <w:trPr>
          <w:trHeight w:val="300"/>
        </w:trPr>
        <w:tc>
          <w:tcPr>
            <w:tcW w:w="0" w:type="auto"/>
            <w:shd w:val="clear" w:color="auto" w:fill="auto"/>
          </w:tcPr>
          <w:p w:rsidRPr="00061371" w:rsidR="00186B04" w:rsidP="002B5E83" w:rsidRDefault="00186B04" w14:paraId="026BC1C6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Anvendt materiale.</w:t>
            </w:r>
          </w:p>
          <w:p w:rsidRPr="00061371" w:rsidR="00186B04" w:rsidP="002B5E83" w:rsidRDefault="00186B04" w14:paraId="7AF579B4" w14:textId="77777777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364AF81D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10 moduler</w:t>
            </w:r>
          </w:p>
          <w:p w:rsidRPr="00061371" w:rsidR="00186B04" w:rsidP="00186B04" w:rsidRDefault="00186B04" w14:paraId="751D3564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 Afsætning A</w:t>
            </w:r>
          </w:p>
          <w:p w:rsidRPr="00061371" w:rsidR="00186B04" w:rsidP="00186B04" w:rsidRDefault="00186B04" w14:paraId="7C963AC1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:rsidRPr="00061371" w:rsidR="00186B04" w:rsidP="002B5E83" w:rsidRDefault="00186B04" w14:paraId="2A5900DD" w14:textId="77777777">
            <w:pPr>
              <w:rPr>
                <w:rFonts w:asciiTheme="minorHAnsi" w:hAnsiTheme="minorHAnsi" w:cstheme="minorBidi"/>
              </w:rPr>
            </w:pPr>
          </w:p>
        </w:tc>
      </w:tr>
      <w:tr w:rsidRPr="00061371" w:rsidR="00186B04" w:rsidTr="002B5E83" w14:paraId="7E3D4350" w14:textId="77777777">
        <w:trPr>
          <w:trHeight w:val="300"/>
        </w:trPr>
        <w:tc>
          <w:tcPr>
            <w:tcW w:w="0" w:type="auto"/>
            <w:shd w:val="clear" w:color="auto" w:fill="auto"/>
          </w:tcPr>
          <w:p w:rsidRPr="00061371" w:rsidR="00186B04" w:rsidP="002B5E83" w:rsidRDefault="00186B04" w14:paraId="4241F7A0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747D93F5">
              <w:rPr>
                <w:rFonts w:asciiTheme="minorHAnsi" w:hAnsiTheme="minorHAnsi" w:cstheme="minorBidi"/>
                <w:b/>
                <w:bCs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77C58BF7" w14:textId="3EB59E74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r w:rsidRPr="00061371" w:rsidR="00F86B1A">
              <w:rPr>
                <w:rFonts w:asciiTheme="minorHAnsi" w:hAnsiTheme="minorHAnsi" w:cstheme="minorHAnsi"/>
                <w:color w:val="000000"/>
              </w:rPr>
              <w:t>oplæg baseret</w:t>
            </w:r>
          </w:p>
          <w:p w:rsidRPr="00061371" w:rsidR="00186B04" w:rsidP="00186B04" w:rsidRDefault="00186B04" w14:paraId="70977093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:rsidRPr="00061371" w:rsidR="00186B04" w:rsidP="00186B04" w:rsidRDefault="00186B04" w14:paraId="7CC69C2D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:rsidRPr="00061371" w:rsidR="00186B04" w:rsidP="00186B04" w:rsidRDefault="00186B04" w14:paraId="6A627663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Lyd- og videooptagelser</w:t>
            </w:r>
          </w:p>
          <w:p w:rsidRPr="00061371" w:rsidR="00186B04" w:rsidP="00186B04" w:rsidRDefault="00186B04" w14:paraId="5E64A089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:rsidRPr="00061371" w:rsidR="00186B04" w:rsidP="00186B04" w:rsidRDefault="00186B04" w14:paraId="556F892D" w14:textId="6531F83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Peer-2-peer + feedback</w:t>
            </w:r>
          </w:p>
          <w:p w:rsidRPr="00061371" w:rsidR="00186B04" w:rsidP="002B5E83" w:rsidRDefault="00186B04" w14:paraId="32EE6248" w14:textId="77777777">
            <w:pPr>
              <w:rPr>
                <w:rFonts w:asciiTheme="minorHAnsi" w:hAnsiTheme="minorHAnsi" w:cstheme="minorBidi"/>
              </w:rPr>
            </w:pPr>
          </w:p>
        </w:tc>
      </w:tr>
    </w:tbl>
    <w:p w:rsidR="00186B04" w:rsidP="00186B04" w:rsidRDefault="00186B04" w14:paraId="0F4C4821" w14:textId="77777777">
      <w:pPr>
        <w:rPr>
          <w:rFonts w:asciiTheme="minorHAnsi" w:hAnsiTheme="minorHAnsi" w:cstheme="minorBidi"/>
        </w:rPr>
      </w:pPr>
    </w:p>
    <w:p w:rsidR="00186B04" w:rsidP="00186B04" w:rsidRDefault="00186B04" w14:paraId="1AB0D92D" w14:textId="77777777">
      <w:pPr>
        <w:rPr>
          <w:rFonts w:asciiTheme="minorHAnsi" w:hAnsiTheme="minorHAnsi" w:cstheme="minorBidi"/>
        </w:rPr>
      </w:pPr>
    </w:p>
    <w:p w:rsidR="00186B04" w:rsidP="00186B04" w:rsidRDefault="00186B04" w14:paraId="7C77DB66" w14:textId="77777777">
      <w:pPr>
        <w:rPr>
          <w:rFonts w:asciiTheme="minorHAnsi" w:hAnsiTheme="minorHAnsi" w:cstheme="minorBidi"/>
        </w:rPr>
      </w:pPr>
    </w:p>
    <w:p w:rsidRPr="00061371" w:rsidR="00186B04" w:rsidP="00186B04" w:rsidRDefault="00186B04" w14:paraId="1D28C7DA" w14:textId="77777777">
      <w:pPr>
        <w:rPr>
          <w:rFonts w:asciiTheme="minorHAnsi" w:hAnsiTheme="minorHAnsi" w:cstheme="minorBid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Pr="00F035A6" w:rsidR="00186B04" w:rsidTr="002B5E83" w14:paraId="0B572CC6" w14:textId="77777777">
        <w:tc>
          <w:tcPr>
            <w:tcW w:w="0" w:type="auto"/>
            <w:shd w:val="clear" w:color="auto" w:fill="auto"/>
          </w:tcPr>
          <w:p w:rsidRPr="00F035A6" w:rsidR="00186B04" w:rsidP="002B5E83" w:rsidRDefault="00186B04" w14:paraId="4087A9F9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5A6">
              <w:rPr>
                <w:rFonts w:asciiTheme="minorHAnsi" w:hAnsiTheme="minorHAnsi" w:cstheme="minorHAnsi"/>
                <w:b/>
                <w:color w:val="000000" w:themeColor="text1"/>
              </w:rPr>
              <w:t xml:space="preserve">Titel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:rsidRPr="00F035A6" w:rsidR="00186B04" w:rsidP="002B5E83" w:rsidRDefault="00186B04" w14:paraId="2F907CA4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Pr="00F035A6" w:rsidR="00186B04" w:rsidP="002B5E83" w:rsidRDefault="00186B04" w14:paraId="550A687B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Udbud</w:t>
            </w:r>
          </w:p>
        </w:tc>
      </w:tr>
      <w:tr w:rsidRPr="00061371" w:rsidR="00186B04" w:rsidTr="002B5E83" w14:paraId="10ABE036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2A5D6599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5C0F64DD" w14:textId="79479B43">
            <w:pPr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</w:t>
            </w:r>
            <w:r>
              <w:rPr>
                <w:rFonts w:asciiTheme="minorHAnsi" w:hAnsiTheme="minorHAnsi" w:cstheme="minorBidi"/>
              </w:rPr>
              <w:t>udbudsforhold samt den eksterne situation</w:t>
            </w:r>
            <w:r w:rsidRPr="747D93F5">
              <w:rPr>
                <w:rFonts w:asciiTheme="minorHAnsi" w:hAnsiTheme="minorHAnsi" w:cstheme="minorBidi"/>
              </w:rPr>
              <w:t xml:space="preserve"> fra den uafhængige omverden. Den introduceres ligeledes til den afhængige omverden, som behandles nærmere i de efterfølgende forløb.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r w:rsidRPr="747D93F5" w:rsidR="00F86B1A">
              <w:rPr>
                <w:rFonts w:asciiTheme="minorHAnsi" w:hAnsiTheme="minorHAnsi" w:cstheme="minorBidi"/>
              </w:rPr>
              <w:t>Omverdensmodellen</w:t>
            </w:r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:rsidRPr="00061371" w:rsidR="00186B04" w:rsidP="002B5E83" w:rsidRDefault="00186B04" w14:paraId="559D5AA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04DA2D56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2CC530CA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23ED7F9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Pr="00061371" w:rsidR="00186B04" w:rsidP="00186B04" w:rsidRDefault="00186B04" w14:paraId="69438A68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:rsidRPr="00061371" w:rsidR="00186B04" w:rsidP="00186B04" w:rsidRDefault="00186B04" w14:paraId="5F21A27A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:rsidRPr="00061371" w:rsidR="00186B04" w:rsidP="00186B04" w:rsidRDefault="00186B04" w14:paraId="28631556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:rsidRPr="00061371" w:rsidR="00186B04" w:rsidP="00186B04" w:rsidRDefault="00186B04" w14:paraId="7C36571C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:rsidRPr="00061371" w:rsidR="00186B04" w:rsidP="00186B04" w:rsidRDefault="00186B04" w14:paraId="4BB8C954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:rsidRPr="00061371" w:rsidR="00186B04" w:rsidP="00186B04" w:rsidRDefault="00186B04" w14:paraId="0B10749C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:rsidRPr="00061371" w:rsidR="00186B04" w:rsidP="00186B04" w:rsidRDefault="00186B04" w14:paraId="11563707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:rsidRPr="00061371" w:rsidR="00186B04" w:rsidP="00186B04" w:rsidRDefault="00186B04" w14:paraId="3389BD6B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:rsidRPr="00061371" w:rsidR="00186B04" w:rsidP="00186B04" w:rsidRDefault="00186B04" w14:paraId="46347C5A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:rsidRPr="00061371" w:rsidR="00186B04" w:rsidP="00186B04" w:rsidRDefault="00186B04" w14:paraId="6693514C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:rsidRPr="00061371" w:rsidR="00186B04" w:rsidP="002B5E83" w:rsidRDefault="00186B04" w14:paraId="3CA2D13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:rsidRPr="00061371" w:rsidR="00186B04" w:rsidP="00186B04" w:rsidRDefault="00186B04" w14:paraId="4D3FEC96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:rsidRPr="00061371" w:rsidR="00186B04" w:rsidP="00186B04" w:rsidRDefault="00186B04" w14:paraId="286421A4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:rsidRPr="00061371" w:rsidR="00186B04" w:rsidP="00186B04" w:rsidRDefault="00186B04" w14:paraId="246B60AE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:rsidRPr="00061371" w:rsidR="00186B04" w:rsidP="00186B04" w:rsidRDefault="00186B04" w14:paraId="4668AD5B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:rsidRPr="00061371" w:rsidR="00186B04" w:rsidP="002B5E83" w:rsidRDefault="00186B04" w14:paraId="38CF541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3DFBFD1E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4109DF16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:rsidRPr="00AC7106" w:rsidR="00186B04" w:rsidP="00186B04" w:rsidRDefault="00186B04" w14:paraId="32C0143A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>U</w:t>
            </w:r>
            <w:r>
              <w:rPr>
                <w:rStyle w:val="normaltextrun"/>
                <w:rFonts w:cstheme="minorHAnsi"/>
                <w:color w:val="000000"/>
              </w:rPr>
              <w:t>dbudsforhold</w:t>
            </w:r>
          </w:p>
          <w:p w:rsidRPr="00061371" w:rsidR="00186B04" w:rsidP="00186B04" w:rsidRDefault="00186B04" w14:paraId="0DD4C89E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:rsidRPr="00061371" w:rsidR="00186B04" w:rsidP="00186B04" w:rsidRDefault="00186B04" w14:paraId="37211D2E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:rsidRPr="00061371" w:rsidR="00186B04" w:rsidP="00186B04" w:rsidRDefault="00186B04" w14:paraId="0C694801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</w:tc>
      </w:tr>
      <w:tr w:rsidRPr="00061371" w:rsidR="00186B04" w:rsidTr="002B5E83" w14:paraId="191E6F18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072A4EEE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Anvendt materiale.</w:t>
            </w:r>
          </w:p>
          <w:p w:rsidRPr="00061371" w:rsidR="00186B04" w:rsidP="002B5E83" w:rsidRDefault="00186B04" w14:paraId="7D22AA9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35F68007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:rsidRPr="00061371" w:rsidR="00186B04" w:rsidP="00186B04" w:rsidRDefault="00186B04" w14:paraId="4C9A500E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 til EUX</w:t>
            </w:r>
          </w:p>
          <w:p w:rsidRPr="00061371" w:rsidR="00186B04" w:rsidP="00186B04" w:rsidRDefault="00186B04" w14:paraId="56FDF5D0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:rsidRPr="00061371" w:rsidR="00186B04" w:rsidP="002B5E83" w:rsidRDefault="00186B04" w14:paraId="67CC066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0D90B334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3F989EBF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5D0ED39C" w14:textId="64F31676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r w:rsidRPr="00061371" w:rsidR="00F86B1A">
              <w:rPr>
                <w:rFonts w:asciiTheme="minorHAnsi" w:hAnsiTheme="minorHAnsi" w:cstheme="minorHAnsi"/>
                <w:color w:val="000000"/>
              </w:rPr>
              <w:t>oplæg baseret</w:t>
            </w:r>
          </w:p>
          <w:p w:rsidRPr="00061371" w:rsidR="00186B04" w:rsidP="00186B04" w:rsidRDefault="00186B04" w14:paraId="1CD8F9CA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:rsidRPr="00061371" w:rsidR="00186B04" w:rsidP="00186B04" w:rsidRDefault="00186B04" w14:paraId="4AF3865C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:rsidRPr="00061371" w:rsidR="00186B04" w:rsidP="00186B04" w:rsidRDefault="00186B04" w14:paraId="7B76584D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:rsidRPr="00061371" w:rsidR="00186B04" w:rsidP="002B5E83" w:rsidRDefault="00186B04" w14:paraId="06267CDC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186B04" w:rsidP="00186B04" w:rsidRDefault="00186B04" w14:paraId="03379CF9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078DB016" w14:textId="777777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Pr="00F035A6" w:rsidR="00186B04" w:rsidTr="002B5E83" w14:paraId="6812E3CD" w14:textId="77777777">
        <w:tc>
          <w:tcPr>
            <w:tcW w:w="0" w:type="auto"/>
            <w:shd w:val="clear" w:color="auto" w:fill="auto"/>
          </w:tcPr>
          <w:p w:rsidRPr="00F035A6" w:rsidR="00186B04" w:rsidP="002B5E83" w:rsidRDefault="00186B04" w14:paraId="61A8F53D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5A6">
              <w:rPr>
                <w:rFonts w:asciiTheme="minorHAnsi" w:hAnsiTheme="minorHAnsi" w:cstheme="minorHAnsi"/>
                <w:b/>
                <w:color w:val="000000" w:themeColor="text1"/>
              </w:rPr>
              <w:t xml:space="preserve">Titel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  <w:p w:rsidRPr="00F035A6" w:rsidR="00186B04" w:rsidP="002B5E83" w:rsidRDefault="00186B04" w14:paraId="29D50D4E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Pr="00F035A6" w:rsidR="00186B04" w:rsidP="002B5E83" w:rsidRDefault="00186B04" w14:paraId="6D6C1FF5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Parametermix</w:t>
            </w:r>
          </w:p>
        </w:tc>
      </w:tr>
      <w:tr w:rsidRPr="00061371" w:rsidR="00186B04" w:rsidTr="002B5E83" w14:paraId="55C25BB6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37BA1B98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79C1742D" w14:textId="2571F26C">
            <w:pPr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 xml:space="preserve">Primært fokus er på virksomhedens </w:t>
            </w:r>
            <w:r>
              <w:rPr>
                <w:rFonts w:asciiTheme="minorHAnsi" w:hAnsiTheme="minorHAnsi" w:cstheme="minorBidi"/>
              </w:rPr>
              <w:t>b</w:t>
            </w:r>
            <w:r>
              <w:rPr>
                <w:rFonts w:cstheme="minorBidi"/>
              </w:rPr>
              <w:t xml:space="preserve">rug </w:t>
            </w:r>
            <w:r w:rsidRPr="00AC7106">
              <w:rPr>
                <w:rFonts w:asciiTheme="majorHAnsi" w:hAnsiTheme="majorHAnsi" w:cstheme="majorHAnsi"/>
              </w:rPr>
              <w:t>af de 4 P’er samt relationen over til segmenteringen</w:t>
            </w:r>
            <w:r>
              <w:rPr>
                <w:rFonts w:cstheme="minorBidi"/>
              </w:rPr>
              <w:t xml:space="preserve"> og målgruppevalget.</w:t>
            </w:r>
            <w:r w:rsidRPr="747D93F5">
              <w:rPr>
                <w:rFonts w:asciiTheme="minorHAnsi" w:hAnsiTheme="minorHAnsi" w:cstheme="minorBidi"/>
              </w:rPr>
              <w:t xml:space="preserve">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r w:rsidRPr="747D93F5" w:rsidR="00F86B1A">
              <w:rPr>
                <w:rFonts w:asciiTheme="minorHAnsi" w:hAnsiTheme="minorHAnsi" w:cstheme="minorBidi"/>
              </w:rPr>
              <w:t>Omverdensmodellen</w:t>
            </w:r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:rsidRPr="00061371" w:rsidR="00186B04" w:rsidP="002B5E83" w:rsidRDefault="00186B04" w14:paraId="0D92DA0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529CC13C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1C453EEB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278B8322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Pr="00061371" w:rsidR="00186B04" w:rsidP="00186B04" w:rsidRDefault="00186B04" w14:paraId="2E3266F3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:rsidRPr="00061371" w:rsidR="00186B04" w:rsidP="00186B04" w:rsidRDefault="00186B04" w14:paraId="5EA44993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:rsidRPr="00061371" w:rsidR="00186B04" w:rsidP="00186B04" w:rsidRDefault="00186B04" w14:paraId="5FA76950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:rsidRPr="00061371" w:rsidR="00186B04" w:rsidP="00186B04" w:rsidRDefault="00186B04" w14:paraId="348004E5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:rsidRPr="00061371" w:rsidR="00186B04" w:rsidP="00186B04" w:rsidRDefault="00186B04" w14:paraId="2E488F12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:rsidRPr="00061371" w:rsidR="00186B04" w:rsidP="00186B04" w:rsidRDefault="00186B04" w14:paraId="30A58320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:rsidRPr="00061371" w:rsidR="00186B04" w:rsidP="00186B04" w:rsidRDefault="00186B04" w14:paraId="58A43771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:rsidRPr="00061371" w:rsidR="00186B04" w:rsidP="00186B04" w:rsidRDefault="00186B04" w14:paraId="2EEFDB92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:rsidRPr="00061371" w:rsidR="00186B04" w:rsidP="00186B04" w:rsidRDefault="00186B04" w14:paraId="42C72AA2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:rsidRPr="00061371" w:rsidR="00186B04" w:rsidP="00186B04" w:rsidRDefault="00186B04" w14:paraId="6DBB6456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:rsidRPr="00061371" w:rsidR="00186B04" w:rsidP="002B5E83" w:rsidRDefault="00186B04" w14:paraId="49052F21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:rsidRPr="00061371" w:rsidR="00186B04" w:rsidP="00186B04" w:rsidRDefault="00186B04" w14:paraId="66EDD070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:rsidRPr="00061371" w:rsidR="00186B04" w:rsidP="00186B04" w:rsidRDefault="00186B04" w14:paraId="4C625585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:rsidRPr="00061371" w:rsidR="00186B04" w:rsidP="00186B04" w:rsidRDefault="00186B04" w14:paraId="73779A51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:rsidRPr="00061371" w:rsidR="00186B04" w:rsidP="00186B04" w:rsidRDefault="00186B04" w14:paraId="4E680ECF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:rsidRPr="00061371" w:rsidR="00186B04" w:rsidP="002B5E83" w:rsidRDefault="00186B04" w14:paraId="090CFEE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6AB38713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62ADED4B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45752F90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:rsidRPr="00061371" w:rsidR="00186B04" w:rsidP="00186B04" w:rsidRDefault="00186B04" w14:paraId="3BAE6E92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:rsidRPr="00061371" w:rsidR="00186B04" w:rsidP="00186B04" w:rsidRDefault="00186B04" w14:paraId="2DD4A6EA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:rsidRPr="00061371" w:rsidR="00186B04" w:rsidP="00186B04" w:rsidRDefault="00186B04" w14:paraId="52142A9C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Pr="00061371" w:rsidR="00186B04" w:rsidTr="002B5E83" w14:paraId="12380F50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0451CD08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Anvendt materiale.</w:t>
            </w:r>
          </w:p>
          <w:p w:rsidRPr="00061371" w:rsidR="00186B04" w:rsidP="002B5E83" w:rsidRDefault="00186B04" w14:paraId="51335950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39F62EC0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:rsidRPr="00061371" w:rsidR="00186B04" w:rsidP="00186B04" w:rsidRDefault="00186B04" w14:paraId="346C49AD" w14:textId="1F6DE3F1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 </w:t>
            </w:r>
          </w:p>
          <w:p w:rsidRPr="00061371" w:rsidR="00186B04" w:rsidP="00186B04" w:rsidRDefault="00186B04" w14:paraId="39534817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:rsidRPr="00061371" w:rsidR="00186B04" w:rsidP="002B5E83" w:rsidRDefault="00186B04" w14:paraId="4B0176D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3B4E60F2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0BB02C4F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00A087AD" w14:textId="7BAB8A02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r w:rsidRPr="00061371" w:rsidR="00F86B1A">
              <w:rPr>
                <w:rFonts w:asciiTheme="minorHAnsi" w:hAnsiTheme="minorHAnsi" w:cstheme="minorHAnsi"/>
                <w:color w:val="000000"/>
              </w:rPr>
              <w:t>oplæg baseret</w:t>
            </w:r>
          </w:p>
          <w:p w:rsidRPr="00061371" w:rsidR="00186B04" w:rsidP="00186B04" w:rsidRDefault="00186B04" w14:paraId="2981BB6F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:rsidRPr="00061371" w:rsidR="00186B04" w:rsidP="00186B04" w:rsidRDefault="00186B04" w14:paraId="71006505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:rsidRPr="00061371" w:rsidR="00186B04" w:rsidP="00186B04" w:rsidRDefault="00186B04" w14:paraId="37305209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:rsidRPr="00061371" w:rsidR="00186B04" w:rsidP="002B5E83" w:rsidRDefault="00186B04" w14:paraId="53C80400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186B04" w:rsidP="00186B04" w:rsidRDefault="00186B04" w14:paraId="48EA01CD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5453DFCD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30BD9C82" w14:textId="777777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Pr="00F035A6" w:rsidR="00186B04" w:rsidTr="002B5E83" w14:paraId="0082084F" w14:textId="77777777">
        <w:tc>
          <w:tcPr>
            <w:tcW w:w="0" w:type="auto"/>
            <w:shd w:val="clear" w:color="auto" w:fill="auto"/>
          </w:tcPr>
          <w:p w:rsidRPr="00F035A6" w:rsidR="00186B04" w:rsidP="002B5E83" w:rsidRDefault="00186B04" w14:paraId="7529E351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5A6">
              <w:rPr>
                <w:rFonts w:asciiTheme="minorHAnsi" w:hAnsiTheme="minorHAnsi" w:cstheme="minorHAnsi"/>
                <w:b/>
                <w:color w:val="000000" w:themeColor="text1"/>
              </w:rPr>
              <w:t xml:space="preserve">Titel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  <w:p w:rsidRPr="00F035A6" w:rsidR="00186B04" w:rsidP="002B5E83" w:rsidRDefault="00186B04" w14:paraId="63028E30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Pr="00F035A6" w:rsidR="00186B04" w:rsidP="002B5E83" w:rsidRDefault="00186B04" w14:paraId="7415B9B3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Service og kundebetjening</w:t>
            </w:r>
          </w:p>
        </w:tc>
      </w:tr>
      <w:tr w:rsidRPr="00061371" w:rsidR="00186B04" w:rsidTr="002B5E83" w14:paraId="1106D759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178570FB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754BFC16" w14:textId="1DE12692">
            <w:pPr>
              <w:rPr>
                <w:rFonts w:asciiTheme="minorHAnsi" w:hAnsiTheme="minorHAnsi" w:cstheme="minorBidi"/>
              </w:rPr>
            </w:pPr>
            <w:r w:rsidRPr="747D93F5">
              <w:rPr>
                <w:rFonts w:asciiTheme="minorHAnsi" w:hAnsiTheme="minorHAnsi" w:cstheme="minorBidi"/>
              </w:rPr>
              <w:t>Primært fokus er på virksomhedens</w:t>
            </w:r>
            <w:r>
              <w:rPr>
                <w:rFonts w:asciiTheme="minorHAnsi" w:hAnsiTheme="minorHAnsi" w:cstheme="minorBidi"/>
              </w:rPr>
              <w:t xml:space="preserve"> servicepakke samt serviceleverance systemet på B2C samt B2B markedet. Forskellene i valgkriterier gennemgås for virksomhedens servicepakke.</w:t>
            </w:r>
            <w:r w:rsidRPr="747D93F5">
              <w:rPr>
                <w:rFonts w:asciiTheme="minorHAnsi" w:hAnsiTheme="minorHAnsi" w:cstheme="minorBidi"/>
              </w:rPr>
              <w:t xml:space="preserve"> For at skabe sammenhæng til fagets faglige progression under hele uddannelsen, gøres eleverne bekendt med bærende koncepter og modeller, som først behandles i nærmere detaljer i det studieforberedende år, bl.a. værdiskabelse &amp; Værdikæden samt </w:t>
            </w:r>
            <w:r w:rsidRPr="747D93F5" w:rsidR="00F86B1A">
              <w:rPr>
                <w:rFonts w:asciiTheme="minorHAnsi" w:hAnsiTheme="minorHAnsi" w:cstheme="minorBidi"/>
              </w:rPr>
              <w:t>Omverdensmodellen</w:t>
            </w:r>
            <w:r w:rsidRPr="747D93F5">
              <w:rPr>
                <w:rFonts w:asciiTheme="minorHAnsi" w:hAnsiTheme="minorHAnsi" w:cstheme="minorBidi"/>
              </w:rPr>
              <w:t xml:space="preserve"> &amp; den strategiske proces.</w:t>
            </w:r>
          </w:p>
          <w:p w:rsidRPr="00061371" w:rsidR="00186B04" w:rsidP="002B5E83" w:rsidRDefault="00186B04" w14:paraId="7F12D87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106ED849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4E8038E3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28134837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Pr="00061371" w:rsidR="00186B04" w:rsidP="00186B04" w:rsidRDefault="00186B04" w14:paraId="06C6211A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:rsidRPr="00061371" w:rsidR="00186B04" w:rsidP="00186B04" w:rsidRDefault="00186B04" w14:paraId="79F0A1FB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:rsidRPr="00061371" w:rsidR="00186B04" w:rsidP="00186B04" w:rsidRDefault="00186B04" w14:paraId="1F831B96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:rsidRPr="00061371" w:rsidR="00186B04" w:rsidP="00186B04" w:rsidRDefault="00186B04" w14:paraId="03C617A5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:rsidRPr="00061371" w:rsidR="00186B04" w:rsidP="00186B04" w:rsidRDefault="00186B04" w14:paraId="6185D9B9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:rsidRPr="00061371" w:rsidR="00186B04" w:rsidP="00186B04" w:rsidRDefault="00186B04" w14:paraId="66FE84AB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:rsidRPr="00061371" w:rsidR="00186B04" w:rsidP="00186B04" w:rsidRDefault="00186B04" w14:paraId="4D3474A1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:rsidRPr="00061371" w:rsidR="00186B04" w:rsidP="00186B04" w:rsidRDefault="00186B04" w14:paraId="706B1C87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:rsidRPr="00061371" w:rsidR="00186B04" w:rsidP="00186B04" w:rsidRDefault="00186B04" w14:paraId="5832514A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:rsidRPr="00061371" w:rsidR="00186B04" w:rsidP="00186B04" w:rsidRDefault="00186B04" w14:paraId="1D657374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:rsidRPr="00061371" w:rsidR="00186B04" w:rsidP="002B5E83" w:rsidRDefault="00186B04" w14:paraId="580AEE6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:rsidRPr="00061371" w:rsidR="00186B04" w:rsidP="00186B04" w:rsidRDefault="00186B04" w14:paraId="3667AC6C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:rsidRPr="00061371" w:rsidR="00186B04" w:rsidP="00186B04" w:rsidRDefault="00186B04" w14:paraId="424E7304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:rsidRPr="00061371" w:rsidR="00186B04" w:rsidP="00186B04" w:rsidRDefault="00186B04" w14:paraId="569F3ABE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:rsidRPr="00061371" w:rsidR="00186B04" w:rsidP="00186B04" w:rsidRDefault="00186B04" w14:paraId="359D6025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:rsidRPr="00061371" w:rsidR="00186B04" w:rsidP="002B5E83" w:rsidRDefault="00186B04" w14:paraId="717E2C1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481A1E27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076C1F25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59F391E0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:rsidRPr="00061371" w:rsidR="00186B04" w:rsidP="00186B04" w:rsidRDefault="00186B04" w14:paraId="70302A7E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</w:t>
            </w:r>
            <w:r>
              <w:rPr>
                <w:rStyle w:val="normaltextrun"/>
                <w:rFonts w:cstheme="minorHAnsi"/>
              </w:rPr>
              <w:t>erviceleverancesystemet</w:t>
            </w:r>
          </w:p>
          <w:p w:rsidRPr="00061371" w:rsidR="00186B04" w:rsidP="00186B04" w:rsidRDefault="00186B04" w14:paraId="02DB281A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Servicepakke</w:t>
            </w:r>
          </w:p>
          <w:p w:rsidRPr="00061371" w:rsidR="00186B04" w:rsidP="00186B04" w:rsidRDefault="00186B04" w14:paraId="2C9E1861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Lovgivning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Pr="00061371" w:rsidR="00186B04" w:rsidTr="002B5E83" w14:paraId="2FD4B350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2D0391A4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Anvendt materiale.</w:t>
            </w:r>
          </w:p>
          <w:p w:rsidRPr="00061371" w:rsidR="00186B04" w:rsidP="002B5E83" w:rsidRDefault="00186B04" w14:paraId="7CF70163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2AFD37BD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:rsidRPr="00061371" w:rsidR="00186B04" w:rsidP="00186B04" w:rsidRDefault="00186B04" w14:paraId="4F502267" w14:textId="619175D8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 </w:t>
            </w:r>
          </w:p>
          <w:p w:rsidRPr="00061371" w:rsidR="00186B04" w:rsidP="00186B04" w:rsidRDefault="00186B04" w14:paraId="5044B3F7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:rsidRPr="00061371" w:rsidR="00186B04" w:rsidP="002B5E83" w:rsidRDefault="00186B04" w14:paraId="76B8EFCE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045E59EC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0DEFD91C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4568C0DE" w14:textId="08B01C7F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r w:rsidRPr="00061371" w:rsidR="00F86B1A">
              <w:rPr>
                <w:rFonts w:asciiTheme="minorHAnsi" w:hAnsiTheme="minorHAnsi" w:cstheme="minorHAnsi"/>
                <w:color w:val="000000"/>
              </w:rPr>
              <w:t>oplæg baseret</w:t>
            </w:r>
          </w:p>
          <w:p w:rsidRPr="00061371" w:rsidR="00186B04" w:rsidP="00186B04" w:rsidRDefault="00186B04" w14:paraId="5EBBD93E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:rsidRPr="00061371" w:rsidR="00186B04" w:rsidP="00186B04" w:rsidRDefault="00186B04" w14:paraId="6789FC22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:rsidRPr="00061371" w:rsidR="00186B04" w:rsidP="00186B04" w:rsidRDefault="00186B04" w14:paraId="339A91AC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:rsidRPr="00061371" w:rsidR="00186B04" w:rsidP="002B5E83" w:rsidRDefault="00186B04" w14:paraId="4BD34DD9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186B04" w:rsidP="00186B04" w:rsidRDefault="00186B04" w14:paraId="32AC6F47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1C35C7A5" w14:textId="77777777">
      <w:pPr>
        <w:rPr>
          <w:rFonts w:asciiTheme="minorHAnsi" w:hAnsiTheme="minorHAnsi" w:cstheme="minorHAnsi"/>
        </w:rPr>
      </w:pPr>
    </w:p>
    <w:p w:rsidR="00186B04" w:rsidP="00186B04" w:rsidRDefault="00186B04" w14:paraId="5638B80B" w14:textId="777777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88"/>
        <w:gridCol w:w="8340"/>
      </w:tblGrid>
      <w:tr w:rsidRPr="00F035A6" w:rsidR="00186B04" w:rsidTr="002B5E83" w14:paraId="0091B64A" w14:textId="77777777">
        <w:tc>
          <w:tcPr>
            <w:tcW w:w="0" w:type="auto"/>
            <w:shd w:val="clear" w:color="auto" w:fill="auto"/>
          </w:tcPr>
          <w:p w:rsidRPr="00F035A6" w:rsidR="00186B04" w:rsidP="002B5E83" w:rsidRDefault="00186B04" w14:paraId="58F95330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5A6">
              <w:rPr>
                <w:rFonts w:asciiTheme="minorHAnsi" w:hAnsiTheme="minorHAnsi" w:cstheme="minorHAnsi"/>
                <w:b/>
                <w:color w:val="000000" w:themeColor="text1"/>
              </w:rPr>
              <w:t xml:space="preserve">Titel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  <w:p w:rsidRPr="00F035A6" w:rsidR="00186B04" w:rsidP="002B5E83" w:rsidRDefault="00186B04" w14:paraId="6FF9466E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Pr="00F035A6" w:rsidR="00186B04" w:rsidP="002B5E83" w:rsidRDefault="00186B04" w14:paraId="490FDCAD" w14:textId="3BEE985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Dokumentationsopgave 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– </w:t>
            </w:r>
            <w:r w:rsidR="00F86B1A">
              <w:rPr>
                <w:rFonts w:asciiTheme="minorHAnsi" w:hAnsiTheme="minorHAnsi"/>
                <w:b/>
                <w:bCs/>
                <w:color w:val="000000" w:themeColor="text1"/>
              </w:rPr>
              <w:t>Louis Nielsen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– tværfaglig case</w:t>
            </w:r>
            <w:r w:rsidR="00F86B1A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med VØ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(Eksamensprojekt)</w:t>
            </w:r>
          </w:p>
        </w:tc>
      </w:tr>
      <w:tr w:rsidRPr="00061371" w:rsidR="00186B04" w:rsidTr="002B5E83" w14:paraId="240C2E50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710AD566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F86B1A" w14:paraId="47A9A3D0" w14:textId="5B1C302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Louis Nielsen</w:t>
            </w:r>
            <w:r w:rsidR="00186B04">
              <w:rPr>
                <w:rFonts w:asciiTheme="minorHAnsi" w:hAnsiTheme="minorHAnsi" w:cstheme="minorBidi"/>
              </w:rPr>
              <w:t xml:space="preserve"> er en praksisnær case i et tværgående forløb med VØ. </w:t>
            </w:r>
            <w:r w:rsidRPr="747D93F5" w:rsidR="00186B04">
              <w:rPr>
                <w:rFonts w:asciiTheme="minorHAnsi" w:hAnsiTheme="minorHAnsi" w:cstheme="minorBidi"/>
              </w:rPr>
              <w:t xml:space="preserve">Primært fokus er på virksomhedens interne </w:t>
            </w:r>
            <w:r w:rsidR="00186B04">
              <w:rPr>
                <w:rFonts w:asciiTheme="minorHAnsi" w:hAnsiTheme="minorHAnsi" w:cstheme="minorBidi"/>
              </w:rPr>
              <w:t>– og eksterne forhold, branche og konkurrenceforhold, strategi, købsadfærd, parametermix</w:t>
            </w:r>
            <w:r>
              <w:rPr>
                <w:rFonts w:asciiTheme="minorHAnsi" w:hAnsiTheme="minorHAnsi" w:cstheme="minorBidi"/>
              </w:rPr>
              <w:t xml:space="preserve">. </w:t>
            </w:r>
            <w:r w:rsidRPr="747D93F5" w:rsidR="00186B04">
              <w:rPr>
                <w:rFonts w:asciiTheme="minorHAnsi" w:hAnsiTheme="minorHAnsi" w:cstheme="minorBidi"/>
              </w:rPr>
              <w:t xml:space="preserve">For at skabe sammenhæng til fagets faglige progression under hele uddannelsen, </w:t>
            </w:r>
            <w:r w:rsidR="00186B04">
              <w:rPr>
                <w:rFonts w:asciiTheme="minorHAnsi" w:hAnsiTheme="minorHAnsi" w:cstheme="minorBidi"/>
              </w:rPr>
              <w:t xml:space="preserve">arbejder eleverne selvstændigt </w:t>
            </w:r>
            <w:r w:rsidRPr="747D93F5" w:rsidR="00186B04">
              <w:rPr>
                <w:rFonts w:asciiTheme="minorHAnsi" w:hAnsiTheme="minorHAnsi" w:cstheme="minorBidi"/>
              </w:rPr>
              <w:t xml:space="preserve">med bærende koncepter og modeller, som </w:t>
            </w:r>
            <w:r w:rsidR="00186B04">
              <w:rPr>
                <w:rFonts w:asciiTheme="minorHAnsi" w:hAnsiTheme="minorHAnsi" w:cstheme="minorBidi"/>
              </w:rPr>
              <w:t>tidligere er behandlet. Forløbet tilsikrer at eleverne arbejder selvstændigt med data, herunder bearbejdning og rapportering som en stor del af projektforløbet. Endelig samles delafleveringerne i en rapport.</w:t>
            </w:r>
          </w:p>
          <w:p w:rsidRPr="00061371" w:rsidR="00186B04" w:rsidP="002B5E83" w:rsidRDefault="00186B04" w14:paraId="51FE4E3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249073E0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025976BA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3D2C71DF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Pr="00061371" w:rsidR="00186B04" w:rsidP="00186B04" w:rsidRDefault="00186B04" w14:paraId="6D19499C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:rsidRPr="00061371" w:rsidR="00186B04" w:rsidP="00186B04" w:rsidRDefault="00186B04" w14:paraId="7E29CF18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:rsidRPr="00061371" w:rsidR="00186B04" w:rsidP="00186B04" w:rsidRDefault="00186B04" w14:paraId="24FABB70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:rsidRPr="00061371" w:rsidR="00186B04" w:rsidP="00186B04" w:rsidRDefault="00186B04" w14:paraId="41F58AEF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:rsidRPr="00061371" w:rsidR="00186B04" w:rsidP="00186B04" w:rsidRDefault="00186B04" w14:paraId="03DFC519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:rsidRPr="00061371" w:rsidR="00186B04" w:rsidP="00186B04" w:rsidRDefault="00186B04" w14:paraId="3A99147E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:rsidRPr="00061371" w:rsidR="00186B04" w:rsidP="00186B04" w:rsidRDefault="00186B04" w14:paraId="1DB3F965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SWOT-modellens indhold og opbygning</w:t>
            </w:r>
          </w:p>
          <w:p w:rsidRPr="00061371" w:rsidR="00186B04" w:rsidP="00186B04" w:rsidRDefault="00186B04" w14:paraId="1C736672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:rsidRPr="00061371" w:rsidR="00186B04" w:rsidP="00186B04" w:rsidRDefault="00186B04" w14:paraId="122DD339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Referere til relevante love og regler i forbindelse med et salg</w:t>
            </w:r>
          </w:p>
          <w:p w:rsidRPr="00061371" w:rsidR="00186B04" w:rsidP="00186B04" w:rsidRDefault="00186B04" w14:paraId="030CE0D7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relevante love og regler vedr. produkter og serviceydelser</w:t>
            </w:r>
          </w:p>
          <w:p w:rsidRPr="00061371" w:rsidR="00186B04" w:rsidP="002B5E83" w:rsidRDefault="00186B04" w14:paraId="201A554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:rsidRPr="00061371" w:rsidR="00186B04" w:rsidP="00186B04" w:rsidRDefault="00186B04" w14:paraId="2D45341F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:rsidRPr="00061371" w:rsidR="00186B04" w:rsidP="00186B04" w:rsidRDefault="00186B04" w14:paraId="52ED58C3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:rsidRPr="00061371" w:rsidR="00186B04" w:rsidP="00186B04" w:rsidRDefault="00186B04" w14:paraId="7672FFF6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:rsidRPr="00061371" w:rsidR="00186B04" w:rsidP="00186B04" w:rsidRDefault="00186B04" w14:paraId="34D27961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:rsidRPr="00061371" w:rsidR="00186B04" w:rsidP="002B5E83" w:rsidRDefault="00186B04" w14:paraId="09873F3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3CA254FC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54BA24E0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042590AD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:rsidRPr="00026395" w:rsidR="00186B04" w:rsidP="00186B04" w:rsidRDefault="00186B04" w14:paraId="302BF485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26395">
              <w:rPr>
                <w:rStyle w:val="normaltextrun"/>
                <w:rFonts w:asciiTheme="minorHAnsi" w:hAnsiTheme="minorHAnsi" w:cstheme="minorHAnsi"/>
              </w:rPr>
              <w:t>Interne og eksterne forhold</w:t>
            </w:r>
          </w:p>
          <w:p w:rsidR="00186B04" w:rsidP="00186B04" w:rsidRDefault="00186B04" w14:paraId="21506A96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:rsidRPr="00061371" w:rsidR="00186B04" w:rsidP="00186B04" w:rsidRDefault="00186B04" w14:paraId="2515AEEC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Købsadfærd</w:t>
            </w:r>
          </w:p>
          <w:p w:rsidR="00186B04" w:rsidP="00186B04" w:rsidRDefault="00186B04" w14:paraId="4BE45093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:rsidRPr="00901EFE" w:rsidR="00186B04" w:rsidP="00186B04" w:rsidRDefault="00186B04" w14:paraId="10F40420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cstheme="minorHAnsi"/>
              </w:rPr>
              <w:t>TOWS</w:t>
            </w:r>
          </w:p>
          <w:p w:rsidRPr="00901EFE" w:rsidR="00186B04" w:rsidP="00186B04" w:rsidRDefault="00186B04" w14:paraId="7C4F089A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cstheme="minorHAnsi"/>
              </w:rPr>
              <w:t>Strategi</w:t>
            </w:r>
          </w:p>
          <w:p w:rsidRPr="00061371" w:rsidR="00186B04" w:rsidP="00186B04" w:rsidRDefault="00186B04" w14:paraId="7F09F8FF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Parametermix</w:t>
            </w:r>
          </w:p>
        </w:tc>
      </w:tr>
      <w:tr w:rsidRPr="00061371" w:rsidR="00186B04" w:rsidTr="002B5E83" w14:paraId="4A3201C3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3AA31540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Anvendt materiale.</w:t>
            </w:r>
          </w:p>
          <w:p w:rsidRPr="00061371" w:rsidR="00186B04" w:rsidP="002B5E83" w:rsidRDefault="00186B04" w14:paraId="1D72F997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5EDDD851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 w:rsidRPr="00061371">
              <w:rPr>
                <w:rFonts w:asciiTheme="minorHAnsi" w:hAnsiTheme="minorHAnsi" w:cstheme="minorHAnsi"/>
              </w:rPr>
              <w:t xml:space="preserve"> moduler</w:t>
            </w:r>
            <w:r>
              <w:rPr>
                <w:rFonts w:asciiTheme="minorHAnsi" w:hAnsiTheme="minorHAnsi" w:cstheme="minorHAnsi"/>
              </w:rPr>
              <w:t xml:space="preserve"> + 2 moduler VØ</w:t>
            </w:r>
          </w:p>
          <w:p w:rsidRPr="00061371" w:rsidR="00186B04" w:rsidP="00186B04" w:rsidRDefault="00186B04" w14:paraId="7FC079AF" w14:textId="6370BAC9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 </w:t>
            </w:r>
          </w:p>
          <w:p w:rsidRPr="00061371" w:rsidR="00186B04" w:rsidP="00186B04" w:rsidRDefault="00186B04" w14:paraId="16091BBF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:rsidRPr="00061371" w:rsidR="00186B04" w:rsidP="002B5E83" w:rsidRDefault="00186B04" w14:paraId="767A3AE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53ECE55A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7B7A73DF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23BC30A5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>
              <w:rPr>
                <w:rFonts w:asciiTheme="minorHAnsi" w:hAnsiTheme="minorHAnsi"/>
                <w:color w:val="000000"/>
              </w:rPr>
              <w:t>elvstændigt tværfagligt projektforløb med 2 moduler VØ.</w:t>
            </w:r>
          </w:p>
          <w:p w:rsidRPr="00061371" w:rsidR="00186B04" w:rsidP="00186B04" w:rsidRDefault="00186B04" w14:paraId="05A2DC5F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01EFE">
              <w:rPr>
                <w:rFonts w:asciiTheme="minorHAnsi" w:hAnsiTheme="minorHAnsi" w:cstheme="minorHAnsi"/>
                <w:color w:val="000000"/>
              </w:rPr>
              <w:t xml:space="preserve">Gruppe- og individuelt arbejde med skriftlig aflevering  </w:t>
            </w:r>
          </w:p>
        </w:tc>
      </w:tr>
      <w:tr w:rsidRPr="00F035A6" w:rsidR="00186B04" w:rsidTr="002B5E83" w14:paraId="63DFDC5F" w14:textId="77777777">
        <w:tc>
          <w:tcPr>
            <w:tcW w:w="0" w:type="auto"/>
            <w:shd w:val="clear" w:color="auto" w:fill="auto"/>
          </w:tcPr>
          <w:p w:rsidRPr="00F035A6" w:rsidR="00186B04" w:rsidP="002B5E83" w:rsidRDefault="00186B04" w14:paraId="42279A6B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5A6">
              <w:rPr>
                <w:rFonts w:asciiTheme="minorHAnsi" w:hAnsiTheme="minorHAnsi" w:cstheme="minorHAnsi"/>
                <w:b/>
                <w:color w:val="000000" w:themeColor="text1"/>
              </w:rPr>
              <w:t xml:space="preserve">Titel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  <w:p w:rsidRPr="00F035A6" w:rsidR="00186B04" w:rsidP="002B5E83" w:rsidRDefault="00186B04" w14:paraId="045BC3DB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Pr="00F035A6" w:rsidR="00186B04" w:rsidP="002B5E83" w:rsidRDefault="00186B04" w14:paraId="4F7558E3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Repetition og eksamensforberedelse</w:t>
            </w:r>
          </w:p>
        </w:tc>
      </w:tr>
      <w:tr w:rsidRPr="00061371" w:rsidR="00186B04" w:rsidTr="002B5E83" w14:paraId="12EFCB45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1E161589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:rsidRPr="00F86B1A" w:rsidR="00186B04" w:rsidP="00F86B1A" w:rsidRDefault="00F86B1A" w14:paraId="7E68BB8B" w14:textId="439A647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Gennemgang af kompetenceblomsten og strukturen for den mundtlige eksamen. Der bliver anvendt materialer fra ”Ved det grønne bord” og eleverne har løst samme opgave som i videoen. Der arbejdes også med øvrige artikler som har været anvendt i tidligere </w:t>
            </w:r>
            <w:r w:rsidR="00EE458F">
              <w:rPr>
                <w:rFonts w:asciiTheme="minorHAnsi" w:hAnsiTheme="minorHAnsi" w:cstheme="minorBidi"/>
              </w:rPr>
              <w:t>eksamener.</w:t>
            </w:r>
          </w:p>
        </w:tc>
      </w:tr>
      <w:tr w:rsidRPr="00061371" w:rsidR="00186B04" w:rsidTr="002B5E83" w14:paraId="0131B135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1455CEA4" w14:textId="7777777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061371">
              <w:rPr>
                <w:rFonts w:asciiTheme="minorHAnsi" w:hAnsiTheme="minorHAnsi" w:cstheme="minorHAnsi"/>
                <w:b/>
              </w:rPr>
              <w:t>aglige</w:t>
            </w:r>
            <w:proofErr w:type="spellEnd"/>
            <w:r w:rsidRPr="00061371">
              <w:rPr>
                <w:rFonts w:asciiTheme="minorHAnsi" w:hAnsiTheme="minorHAnsi" w:cstheme="minorHAnsi"/>
                <w:b/>
              </w:rPr>
              <w:t xml:space="preserve"> mål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2B5E83" w:rsidRDefault="00186B04" w14:paraId="3AE52260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  <w:spacing w:val="2"/>
              </w:rPr>
              <w:t>Faglige mål:</w:t>
            </w:r>
            <w:r w:rsidRPr="000613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Pr="00061371" w:rsidR="00186B04" w:rsidP="00186B04" w:rsidRDefault="00186B04" w14:paraId="03648A94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Referere til forskellige traditionelle &amp; digitale forretningsmodeller</w:t>
            </w:r>
          </w:p>
          <w:p w:rsidRPr="00061371" w:rsidR="00186B04" w:rsidP="00186B04" w:rsidRDefault="00186B04" w14:paraId="4325111A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 xml:space="preserve">Redegøre for forskellige traditionelle &amp; digitale forretningsmodeller </w:t>
            </w:r>
          </w:p>
          <w:p w:rsidRPr="00061371" w:rsidR="00186B04" w:rsidP="00186B04" w:rsidRDefault="00186B04" w14:paraId="000DFB46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begreberne virksomhedens idé, vision og værdi</w:t>
            </w:r>
          </w:p>
          <w:p w:rsidRPr="00061371" w:rsidR="00186B04" w:rsidP="00186B04" w:rsidRDefault="00186B04" w14:paraId="336D6454" w14:textId="77777777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</w:rPr>
              <w:t>Redegøre for en virksomheds forretningskoncept</w:t>
            </w:r>
          </w:p>
          <w:p w:rsidRPr="00061371" w:rsidR="00186B04" w:rsidP="00186B04" w:rsidRDefault="00186B04" w14:paraId="06AEB154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Forklarer distributionskædens elementer og opbygning</w:t>
            </w:r>
          </w:p>
          <w:p w:rsidRPr="00061371" w:rsidR="00186B04" w:rsidP="00186B04" w:rsidRDefault="00186B04" w14:paraId="76D59737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begrebet Channel Marketing</w:t>
            </w:r>
          </w:p>
          <w:p w:rsidRPr="00061371" w:rsidR="00186B04" w:rsidP="00186B04" w:rsidRDefault="00186B04" w14:paraId="7B16FF8E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Redegøre for SWOT</w:t>
            </w:r>
            <w:r>
              <w:rPr>
                <w:rFonts w:asciiTheme="minorHAnsi" w:hAnsiTheme="minorHAnsi" w:cstheme="minorHAnsi"/>
              </w:rPr>
              <w:t xml:space="preserve"> og TOWS </w:t>
            </w:r>
            <w:r w:rsidRPr="00061371">
              <w:rPr>
                <w:rFonts w:asciiTheme="minorHAnsi" w:hAnsiTheme="minorHAnsi" w:cstheme="minorHAnsi"/>
              </w:rPr>
              <w:t>-modellens indhold og opbygning</w:t>
            </w:r>
          </w:p>
          <w:p w:rsidRPr="00061371" w:rsidR="00186B04" w:rsidP="00186B04" w:rsidRDefault="00186B04" w14:paraId="3C56DE0D" w14:textId="777777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Give konkrete eksempler på forhold, der indgår i en SWOT-model</w:t>
            </w:r>
          </w:p>
          <w:p w:rsidRPr="00061371" w:rsidR="00186B04" w:rsidP="002B5E83" w:rsidRDefault="00186B04" w14:paraId="6B916F1D" w14:textId="77777777">
            <w:pPr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Kompetencer:</w:t>
            </w:r>
          </w:p>
          <w:p w:rsidRPr="00061371" w:rsidR="00186B04" w:rsidP="00186B04" w:rsidRDefault="00186B04" w14:paraId="456095EF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Danne den grundlæggende forretningsforståelse og indblik i de fundamentale interne og eksterne forhold, der kan have en betydning for en virksomheds værdiskabelse og stillingtagen</w:t>
            </w:r>
          </w:p>
          <w:p w:rsidRPr="00061371" w:rsidR="00186B04" w:rsidP="00186B04" w:rsidRDefault="00186B04" w14:paraId="2564C8F8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Introducere den samfundsvidenskabelige metode for at adressere konkrete afsætningsøkonomiske problemstillinger  </w:t>
            </w:r>
          </w:p>
          <w:p w:rsidRPr="00061371" w:rsidR="00186B04" w:rsidP="00186B04" w:rsidRDefault="00186B04" w14:paraId="267E8F16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Forstå relevansen af den enkeltes erfaringsgrundlag i forhold til det faglige arbejde</w:t>
            </w:r>
          </w:p>
          <w:p w:rsidRPr="00061371" w:rsidR="00186B04" w:rsidP="00186B04" w:rsidRDefault="00186B04" w14:paraId="60441349" w14:textId="77777777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Forstå </w:t>
            </w:r>
            <w:r w:rsidRPr="00061371">
              <w:rPr>
                <w:rFonts w:asciiTheme="minorHAnsi" w:hAnsiTheme="minorHAnsi" w:cstheme="minorHAnsi"/>
              </w:rPr>
              <w:t>vekselvirkning mellem praksisnær teori og praktiske opgaver</w:t>
            </w:r>
          </w:p>
          <w:p w:rsidRPr="00061371" w:rsidR="00186B04" w:rsidP="002B5E83" w:rsidRDefault="00186B04" w14:paraId="2EA4BE9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549E68D4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6A67F0C1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308C064A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  <w:color w:val="000000"/>
              </w:rPr>
              <w:t>Forretningsmodeller &amp; -Koncepter</w:t>
            </w:r>
          </w:p>
          <w:p w:rsidR="00186B04" w:rsidP="00186B04" w:rsidRDefault="00186B04" w14:paraId="06DA1296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Distributionskæden</w:t>
            </w:r>
          </w:p>
          <w:p w:rsidRPr="00061371" w:rsidR="00186B04" w:rsidP="00186B04" w:rsidRDefault="00186B04" w14:paraId="7707C5D4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</w:rPr>
              <w:t>Interne og eksterne forhold</w:t>
            </w:r>
          </w:p>
          <w:p w:rsidRPr="00061371" w:rsidR="00186B04" w:rsidP="00186B04" w:rsidRDefault="00186B04" w14:paraId="003D3ED8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61371">
              <w:rPr>
                <w:rStyle w:val="normaltextrun"/>
                <w:rFonts w:asciiTheme="minorHAnsi" w:hAnsiTheme="minorHAnsi" w:cstheme="minorHAnsi"/>
              </w:rPr>
              <w:t>SWOT</w:t>
            </w:r>
          </w:p>
          <w:p w:rsidRPr="00061371" w:rsidR="00186B04" w:rsidP="00186B04" w:rsidRDefault="00186B04" w14:paraId="48A09C71" w14:textId="77777777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</w:rPr>
              <w:t>M</w:t>
            </w:r>
            <w:r>
              <w:rPr>
                <w:rStyle w:val="eop"/>
                <w:color w:val="000000"/>
              </w:rPr>
              <w:t>arketingplan</w:t>
            </w:r>
            <w:r w:rsidRPr="00061371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Pr="00061371" w:rsidR="00186B04" w:rsidTr="002B5E83" w14:paraId="41B67D25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5C2863B5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Anvendt materiale.</w:t>
            </w:r>
          </w:p>
          <w:p w:rsidRPr="00061371" w:rsidR="00186B04" w:rsidP="002B5E83" w:rsidRDefault="00186B04" w14:paraId="1485F6AA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72549E6A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>7 moduler</w:t>
            </w:r>
          </w:p>
          <w:p w:rsidRPr="00061371" w:rsidR="00186B04" w:rsidP="00186B04" w:rsidRDefault="00186B04" w14:paraId="334E2D5D" w14:textId="76BA90B3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Systime:</w:t>
            </w:r>
            <w:r w:rsidRPr="00061371">
              <w:rPr>
                <w:rFonts w:asciiTheme="minorHAnsi" w:hAnsiTheme="minorHAnsi" w:cstheme="minorHAnsi"/>
              </w:rPr>
              <w:t xml:space="preserve">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Afsætning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 </w:t>
            </w:r>
          </w:p>
          <w:p w:rsidRPr="00061371" w:rsidR="00186B04" w:rsidP="00186B04" w:rsidRDefault="00186B04" w14:paraId="592F0EFE" w14:textId="77777777">
            <w:pPr>
              <w:pStyle w:val="Listeafsnit"/>
              <w:numPr>
                <w:ilvl w:val="0"/>
                <w:numId w:val="11"/>
              </w:numPr>
              <w:contextualSpacing w:val="0"/>
              <w:rPr>
                <w:rFonts w:asciiTheme="minorHAnsi" w:hAnsiTheme="minorHAnsi" w:cstheme="minorHAnsi"/>
              </w:rPr>
            </w:pPr>
            <w:r w:rsidRPr="00061371">
              <w:rPr>
                <w:rFonts w:asciiTheme="minorHAnsi" w:hAnsiTheme="minorHAnsi" w:cstheme="minorHAnsi"/>
              </w:rPr>
              <w:t xml:space="preserve">Fagets rum på skolens digitale platform </w:t>
            </w:r>
            <w:r w:rsidRPr="00061371">
              <w:rPr>
                <w:rFonts w:asciiTheme="minorHAnsi" w:hAnsiTheme="minorHAnsi" w:cstheme="minorHAnsi"/>
                <w:i/>
                <w:iCs/>
              </w:rPr>
              <w:t>Mit Niels Brock</w:t>
            </w:r>
          </w:p>
          <w:p w:rsidRPr="00061371" w:rsidR="00186B04" w:rsidP="002B5E83" w:rsidRDefault="00186B04" w14:paraId="7D5F07A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61371" w:rsidR="00186B04" w:rsidTr="002B5E83" w14:paraId="13B2B867" w14:textId="77777777">
        <w:tc>
          <w:tcPr>
            <w:tcW w:w="0" w:type="auto"/>
            <w:shd w:val="clear" w:color="auto" w:fill="auto"/>
          </w:tcPr>
          <w:p w:rsidRPr="00061371" w:rsidR="00186B04" w:rsidP="002B5E83" w:rsidRDefault="00186B04" w14:paraId="10EBD3AE" w14:textId="77777777">
            <w:pPr>
              <w:rPr>
                <w:rFonts w:asciiTheme="minorHAnsi" w:hAnsiTheme="minorHAnsi" w:cstheme="minorHAnsi"/>
                <w:b/>
              </w:rPr>
            </w:pPr>
            <w:r w:rsidRPr="00061371">
              <w:rPr>
                <w:rFonts w:asciiTheme="minorHAnsi" w:hAnsiTheme="minorHAnsi" w:cstheme="minorHAnsi"/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:rsidRPr="00061371" w:rsidR="00186B04" w:rsidP="00186B04" w:rsidRDefault="00186B04" w14:paraId="42246884" w14:textId="28E241CA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Klasseundervisning, dialog- og </w:t>
            </w:r>
            <w:r w:rsidRPr="00061371" w:rsidR="00F86B1A">
              <w:rPr>
                <w:rFonts w:asciiTheme="minorHAnsi" w:hAnsiTheme="minorHAnsi" w:cstheme="minorHAnsi"/>
                <w:color w:val="000000"/>
              </w:rPr>
              <w:t>oplæg baseret</w:t>
            </w:r>
          </w:p>
          <w:p w:rsidRPr="00061371" w:rsidR="00186B04" w:rsidP="00186B04" w:rsidRDefault="00186B04" w14:paraId="09CA7389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 xml:space="preserve">Gruppe- og individuelt arbejde med skriftlig &amp; mundtlig formidling  </w:t>
            </w:r>
          </w:p>
          <w:p w:rsidR="00186B04" w:rsidP="00186B04" w:rsidRDefault="00186B04" w14:paraId="36BF119B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Digitale forløb</w:t>
            </w:r>
          </w:p>
          <w:p w:rsidRPr="00061371" w:rsidR="00BC3E85" w:rsidP="00186B04" w:rsidRDefault="00BC3E85" w14:paraId="31475174" w14:textId="36AB7B40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Analog forløb – med karton, papir og farvetusser. </w:t>
            </w:r>
          </w:p>
          <w:p w:rsidRPr="00061371" w:rsidR="00186B04" w:rsidP="00186B04" w:rsidRDefault="00186B04" w14:paraId="5B13420C" w14:textId="77777777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061371">
              <w:rPr>
                <w:rFonts w:asciiTheme="minorHAnsi" w:hAnsiTheme="minorHAnsi" w:cstheme="minorHAnsi"/>
                <w:color w:val="000000"/>
              </w:rPr>
              <w:t>Differentieret undervisning</w:t>
            </w:r>
          </w:p>
          <w:p w:rsidRPr="00061371" w:rsidR="00186B04" w:rsidP="002B5E83" w:rsidRDefault="00186B04" w14:paraId="0CD99EEE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061371" w:rsidR="00186B04" w:rsidP="00186B04" w:rsidRDefault="00186B04" w14:paraId="4A58F3C6" w14:textId="77777777">
      <w:pPr>
        <w:rPr>
          <w:rFonts w:asciiTheme="minorHAnsi" w:hAnsiTheme="minorHAnsi" w:cstheme="minorHAnsi"/>
        </w:rPr>
      </w:pPr>
    </w:p>
    <w:p w:rsidR="00186B04" w:rsidRDefault="00186B04" w14:paraId="0BF50554" w14:textId="77777777">
      <w:pPr>
        <w:rPr>
          <w:b/>
          <w:sz w:val="20"/>
          <w:szCs w:val="20"/>
        </w:rPr>
      </w:pPr>
    </w:p>
    <w:sectPr w:rsidR="00186B04" w:rsidSect="00235BD9">
      <w:headerReference w:type="default" r:id="rId11"/>
      <w:footerReference w:type="default" r:id="rId12"/>
      <w:pgSz w:w="11906" w:h="16838" w:orient="portrait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61E2" w:rsidRDefault="00D361E2" w14:paraId="7264491B" w14:textId="77777777">
      <w:r>
        <w:separator/>
      </w:r>
    </w:p>
  </w:endnote>
  <w:endnote w:type="continuationSeparator" w:id="0">
    <w:p w:rsidR="00D361E2" w:rsidRDefault="00D361E2" w14:paraId="48BA5C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2719" w:rsidP="00235BD9" w:rsidRDefault="00FF2719" w14:paraId="4AE66B4F" w14:textId="77777777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D3B83"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> NUMPAGES </w:instrText>
    </w:r>
    <w:r>
      <w:fldChar w:fldCharType="separate"/>
    </w:r>
    <w:r w:rsidR="006D3B8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61E2" w:rsidRDefault="00D361E2" w14:paraId="56B8D045" w14:textId="77777777">
      <w:r>
        <w:separator/>
      </w:r>
    </w:p>
  </w:footnote>
  <w:footnote w:type="continuationSeparator" w:id="0">
    <w:p w:rsidR="00D361E2" w:rsidRDefault="00D361E2" w14:paraId="1F8F119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F2719" w:rsidRDefault="00D54652" w14:paraId="6FAB0C2E" w14:textId="7777777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07C1A5" wp14:editId="319CC6A9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51E"/>
    <w:multiLevelType w:val="hybridMultilevel"/>
    <w:tmpl w:val="8AA68BA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A92D60"/>
    <w:multiLevelType w:val="hybridMultilevel"/>
    <w:tmpl w:val="EC2ABBF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1BC9"/>
    <w:multiLevelType w:val="multilevel"/>
    <w:tmpl w:val="2C8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70E267E"/>
    <w:multiLevelType w:val="hybridMultilevel"/>
    <w:tmpl w:val="4D34311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193730"/>
    <w:multiLevelType w:val="multilevel"/>
    <w:tmpl w:val="CAF8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77441E4"/>
    <w:multiLevelType w:val="multilevel"/>
    <w:tmpl w:val="0BD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5CE0EE8"/>
    <w:multiLevelType w:val="multilevel"/>
    <w:tmpl w:val="F9B2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6636351"/>
    <w:multiLevelType w:val="hybridMultilevel"/>
    <w:tmpl w:val="E14E0AF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E3311F"/>
    <w:multiLevelType w:val="multilevel"/>
    <w:tmpl w:val="52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68677DF"/>
    <w:multiLevelType w:val="hybridMultilevel"/>
    <w:tmpl w:val="0D6C590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6E0746"/>
    <w:multiLevelType w:val="hybridMultilevel"/>
    <w:tmpl w:val="2AA0B92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D085E4A"/>
    <w:multiLevelType w:val="multilevel"/>
    <w:tmpl w:val="0E3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09936280">
    <w:abstractNumId w:val="12"/>
  </w:num>
  <w:num w:numId="2" w16cid:durableId="24673512">
    <w:abstractNumId w:val="9"/>
  </w:num>
  <w:num w:numId="3" w16cid:durableId="1674911075">
    <w:abstractNumId w:val="13"/>
  </w:num>
  <w:num w:numId="4" w16cid:durableId="1303803656">
    <w:abstractNumId w:val="7"/>
  </w:num>
  <w:num w:numId="5" w16cid:durableId="362096722">
    <w:abstractNumId w:val="6"/>
  </w:num>
  <w:num w:numId="6" w16cid:durableId="766968746">
    <w:abstractNumId w:val="2"/>
  </w:num>
  <w:num w:numId="7" w16cid:durableId="948975696">
    <w:abstractNumId w:val="4"/>
  </w:num>
  <w:num w:numId="8" w16cid:durableId="1926725238">
    <w:abstractNumId w:val="11"/>
  </w:num>
  <w:num w:numId="9" w16cid:durableId="1119452851">
    <w:abstractNumId w:val="3"/>
  </w:num>
  <w:num w:numId="10" w16cid:durableId="1575168355">
    <w:abstractNumId w:val="10"/>
  </w:num>
  <w:num w:numId="11" w16cid:durableId="2029289449">
    <w:abstractNumId w:val="8"/>
  </w:num>
  <w:num w:numId="12" w16cid:durableId="1681814306">
    <w:abstractNumId w:val="0"/>
  </w:num>
  <w:num w:numId="13" w16cid:durableId="520825922">
    <w:abstractNumId w:val="1"/>
  </w:num>
  <w:num w:numId="14" w16cid:durableId="89366079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352A"/>
    <w:rsid w:val="0007120B"/>
    <w:rsid w:val="00075256"/>
    <w:rsid w:val="00081E21"/>
    <w:rsid w:val="00091541"/>
    <w:rsid w:val="000B4186"/>
    <w:rsid w:val="000C0182"/>
    <w:rsid w:val="000C51B0"/>
    <w:rsid w:val="000C5B34"/>
    <w:rsid w:val="00101E41"/>
    <w:rsid w:val="00102A2C"/>
    <w:rsid w:val="0014225B"/>
    <w:rsid w:val="001426F7"/>
    <w:rsid w:val="00167169"/>
    <w:rsid w:val="0017001C"/>
    <w:rsid w:val="00180FF8"/>
    <w:rsid w:val="00186B04"/>
    <w:rsid w:val="0019571D"/>
    <w:rsid w:val="001B3D69"/>
    <w:rsid w:val="001B688D"/>
    <w:rsid w:val="00215888"/>
    <w:rsid w:val="00235BD9"/>
    <w:rsid w:val="00237235"/>
    <w:rsid w:val="00266176"/>
    <w:rsid w:val="002E50E4"/>
    <w:rsid w:val="002F5059"/>
    <w:rsid w:val="0038503A"/>
    <w:rsid w:val="003855A7"/>
    <w:rsid w:val="003D6632"/>
    <w:rsid w:val="003F3F0B"/>
    <w:rsid w:val="004314EF"/>
    <w:rsid w:val="00452279"/>
    <w:rsid w:val="00454331"/>
    <w:rsid w:val="00477320"/>
    <w:rsid w:val="00483494"/>
    <w:rsid w:val="00483BE7"/>
    <w:rsid w:val="004A5154"/>
    <w:rsid w:val="004B0D23"/>
    <w:rsid w:val="004B4443"/>
    <w:rsid w:val="004B660B"/>
    <w:rsid w:val="004C3B96"/>
    <w:rsid w:val="004E5E22"/>
    <w:rsid w:val="004F5664"/>
    <w:rsid w:val="00502261"/>
    <w:rsid w:val="00513E1C"/>
    <w:rsid w:val="005437DE"/>
    <w:rsid w:val="00545CA6"/>
    <w:rsid w:val="0055612E"/>
    <w:rsid w:val="005B11DA"/>
    <w:rsid w:val="005E0E26"/>
    <w:rsid w:val="005E1E46"/>
    <w:rsid w:val="00610880"/>
    <w:rsid w:val="006128BC"/>
    <w:rsid w:val="0061736C"/>
    <w:rsid w:val="00617F76"/>
    <w:rsid w:val="00620A79"/>
    <w:rsid w:val="00625633"/>
    <w:rsid w:val="006749D4"/>
    <w:rsid w:val="00690852"/>
    <w:rsid w:val="00690A7B"/>
    <w:rsid w:val="006C0A94"/>
    <w:rsid w:val="006D31D7"/>
    <w:rsid w:val="006D3B83"/>
    <w:rsid w:val="006D78DB"/>
    <w:rsid w:val="00705822"/>
    <w:rsid w:val="007104AC"/>
    <w:rsid w:val="00736ED2"/>
    <w:rsid w:val="00753268"/>
    <w:rsid w:val="007A39A5"/>
    <w:rsid w:val="007C0CB2"/>
    <w:rsid w:val="007E6097"/>
    <w:rsid w:val="008249F0"/>
    <w:rsid w:val="00883198"/>
    <w:rsid w:val="008A724E"/>
    <w:rsid w:val="008B75EF"/>
    <w:rsid w:val="008E44C3"/>
    <w:rsid w:val="00920032"/>
    <w:rsid w:val="00925455"/>
    <w:rsid w:val="009411CF"/>
    <w:rsid w:val="0094366B"/>
    <w:rsid w:val="00946ADD"/>
    <w:rsid w:val="00966D09"/>
    <w:rsid w:val="00982317"/>
    <w:rsid w:val="009C1803"/>
    <w:rsid w:val="009C34CF"/>
    <w:rsid w:val="00A52C01"/>
    <w:rsid w:val="00A722D7"/>
    <w:rsid w:val="00A8063D"/>
    <w:rsid w:val="00A9456E"/>
    <w:rsid w:val="00AB1831"/>
    <w:rsid w:val="00B07DA3"/>
    <w:rsid w:val="00B237FD"/>
    <w:rsid w:val="00B362EA"/>
    <w:rsid w:val="00B42DC1"/>
    <w:rsid w:val="00B44F83"/>
    <w:rsid w:val="00B5697B"/>
    <w:rsid w:val="00B60CD7"/>
    <w:rsid w:val="00BB2012"/>
    <w:rsid w:val="00BB22F1"/>
    <w:rsid w:val="00BC3E85"/>
    <w:rsid w:val="00C12BCC"/>
    <w:rsid w:val="00C30853"/>
    <w:rsid w:val="00C451AA"/>
    <w:rsid w:val="00C460DD"/>
    <w:rsid w:val="00C52FD9"/>
    <w:rsid w:val="00C807E7"/>
    <w:rsid w:val="00C921EF"/>
    <w:rsid w:val="00C93CD2"/>
    <w:rsid w:val="00CC0221"/>
    <w:rsid w:val="00D052BF"/>
    <w:rsid w:val="00D11207"/>
    <w:rsid w:val="00D361E2"/>
    <w:rsid w:val="00D54652"/>
    <w:rsid w:val="00D63855"/>
    <w:rsid w:val="00D77A72"/>
    <w:rsid w:val="00D90EA5"/>
    <w:rsid w:val="00DA3EE2"/>
    <w:rsid w:val="00DA55E7"/>
    <w:rsid w:val="00DC3755"/>
    <w:rsid w:val="00E2088E"/>
    <w:rsid w:val="00E66C6A"/>
    <w:rsid w:val="00E85549"/>
    <w:rsid w:val="00EA6BD9"/>
    <w:rsid w:val="00EB1C94"/>
    <w:rsid w:val="00EB6AFC"/>
    <w:rsid w:val="00EE0DDC"/>
    <w:rsid w:val="00EE458F"/>
    <w:rsid w:val="00F86B1A"/>
    <w:rsid w:val="00F9762B"/>
    <w:rsid w:val="00FD220C"/>
    <w:rsid w:val="00FF2719"/>
    <w:rsid w:val="00FF342A"/>
    <w:rsid w:val="00FF7222"/>
    <w:rsid w:val="7827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7C9FB"/>
  <w15:docId w15:val="{99C7C5C0-2776-42D2-95A1-D44E09F15A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rwrr" w:customStyle="1">
    <w:name w:val="rwrr"/>
    <w:basedOn w:val="Standardskrifttypeiafsnit"/>
    <w:rsid w:val="00B60CD7"/>
  </w:style>
  <w:style w:type="paragraph" w:styleId="Markeringsbobletekst">
    <w:name w:val="Balloon Text"/>
    <w:basedOn w:val="Normal"/>
    <w:link w:val="MarkeringsbobletekstTegn"/>
    <w:rsid w:val="00620A79"/>
    <w:pPr>
      <w:spacing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rsid w:val="00620A79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DA5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normaltextrun" w:customStyle="1">
    <w:name w:val="normaltextrun"/>
    <w:basedOn w:val="Standardskrifttypeiafsnit"/>
    <w:rsid w:val="00DA55E7"/>
  </w:style>
  <w:style w:type="character" w:styleId="eop" w:customStyle="1">
    <w:name w:val="eop"/>
    <w:basedOn w:val="Standardskrifttypeiafsnit"/>
    <w:rsid w:val="00DA55E7"/>
  </w:style>
  <w:style w:type="paragraph" w:styleId="Listeafsnit">
    <w:name w:val="List Paragraph"/>
    <w:basedOn w:val="Normal"/>
    <w:uiPriority w:val="34"/>
    <w:qFormat/>
    <w:rsid w:val="00DA55E7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83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retsinformation.dk/eli/lta/2020/692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ACCCC-C8A0-4AEC-97FA-EF33136EE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3116E-EB77-48A9-AC55-C7C63B0EBD2E}"/>
</file>

<file path=customXml/itemProps3.xml><?xml version="1.0" encoding="utf-8"?>
<ds:datastoreItem xmlns:ds="http://schemas.openxmlformats.org/officeDocument/2006/customXml" ds:itemID="{6762C865-820A-404B-8470-B81826C6B3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UVM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Gazi Sahin</cp:lastModifiedBy>
  <cp:revision>3</cp:revision>
  <cp:lastPrinted>2022-04-28T15:25:00Z</cp:lastPrinted>
  <dcterms:created xsi:type="dcterms:W3CDTF">2025-05-02T07:37:00Z</dcterms:created>
  <dcterms:modified xsi:type="dcterms:W3CDTF">2025-05-11T13:31:38Z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